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F4" w:rsidRDefault="001B62F4">
      <w:pPr>
        <w:jc w:val="center"/>
        <w:rPr>
          <w:rFonts w:ascii="方正小标宋简体" w:eastAsia="方正小标宋简体" w:hAnsi="方正小标宋简体" w:cs="方正小标宋简体"/>
          <w:sz w:val="52"/>
          <w:szCs w:val="52"/>
        </w:rPr>
      </w:pPr>
    </w:p>
    <w:p w:rsidR="001B62F4" w:rsidRDefault="001B62F4">
      <w:pPr>
        <w:jc w:val="center"/>
        <w:rPr>
          <w:rFonts w:ascii="方正小标宋简体" w:eastAsia="方正小标宋简体" w:hAnsi="方正小标宋简体" w:cs="方正小标宋简体"/>
          <w:sz w:val="52"/>
          <w:szCs w:val="52"/>
        </w:rPr>
      </w:pPr>
    </w:p>
    <w:p w:rsidR="001B62F4" w:rsidRDefault="001B62F4">
      <w:pPr>
        <w:jc w:val="center"/>
        <w:rPr>
          <w:rFonts w:ascii="方正小标宋简体" w:eastAsia="方正小标宋简体" w:hAnsi="方正小标宋简体" w:cs="方正小标宋简体"/>
          <w:sz w:val="52"/>
          <w:szCs w:val="52"/>
        </w:rPr>
      </w:pPr>
    </w:p>
    <w:p w:rsidR="001B62F4" w:rsidRDefault="001B62F4">
      <w:pPr>
        <w:jc w:val="center"/>
        <w:rPr>
          <w:rFonts w:ascii="方正小标宋简体" w:eastAsia="方正小标宋简体" w:hAnsi="方正小标宋简体" w:cs="方正小标宋简体"/>
          <w:sz w:val="52"/>
          <w:szCs w:val="52"/>
        </w:rPr>
      </w:pPr>
    </w:p>
    <w:p w:rsidR="001B62F4" w:rsidRDefault="001B62F4">
      <w:pPr>
        <w:jc w:val="center"/>
        <w:rPr>
          <w:rFonts w:ascii="方正小标宋简体" w:eastAsia="方正小标宋简体" w:hAnsi="方正小标宋简体" w:cs="方正小标宋简体"/>
          <w:sz w:val="52"/>
          <w:szCs w:val="52"/>
        </w:rPr>
      </w:pPr>
    </w:p>
    <w:p w:rsidR="001B62F4" w:rsidRDefault="001B62F4">
      <w:pPr>
        <w:jc w:val="center"/>
        <w:rPr>
          <w:rFonts w:ascii="仿宋_GB2312" w:eastAsia="仿宋_GB2312" w:hAnsi="仿宋_GB2312" w:cs="仿宋_GB2312"/>
          <w:sz w:val="44"/>
          <w:szCs w:val="44"/>
        </w:rPr>
      </w:pPr>
      <w:r>
        <w:rPr>
          <w:rFonts w:ascii="隶书" w:eastAsia="隶书" w:hAnsi="隶书" w:cs="隶书" w:hint="eastAsia"/>
          <w:sz w:val="52"/>
          <w:szCs w:val="52"/>
        </w:rPr>
        <w:t>中共台前县委政法委员会</w:t>
      </w:r>
    </w:p>
    <w:p w:rsidR="001B62F4" w:rsidRDefault="001B62F4">
      <w:pPr>
        <w:jc w:val="center"/>
        <w:rPr>
          <w:rFonts w:ascii="黑体" w:eastAsia="黑体" w:hAnsi="黑体"/>
          <w:sz w:val="52"/>
          <w:szCs w:val="52"/>
        </w:rPr>
      </w:pPr>
    </w:p>
    <w:p w:rsidR="001B62F4" w:rsidRDefault="001B62F4">
      <w:pPr>
        <w:jc w:val="center"/>
        <w:sectPr w:rsidR="001B62F4">
          <w:pgSz w:w="11906" w:h="16838"/>
          <w:pgMar w:top="1440" w:right="1531" w:bottom="1440" w:left="1587" w:header="850" w:footer="992" w:gutter="0"/>
          <w:pgNumType w:fmt="numberInDash" w:start="1"/>
          <w:cols w:space="72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1B62F4" w:rsidRDefault="001B62F4">
      <w:pPr>
        <w:jc w:val="center"/>
        <w:rPr>
          <w:rFonts w:ascii="黑体" w:eastAsia="黑体" w:hAnsi="黑体"/>
          <w:sz w:val="36"/>
          <w:szCs w:val="36"/>
        </w:rPr>
      </w:pPr>
      <w:r>
        <w:rPr>
          <w:rFonts w:ascii="黑体" w:eastAsia="黑体" w:hAnsi="黑体" w:hint="eastAsia"/>
          <w:sz w:val="36"/>
          <w:szCs w:val="36"/>
        </w:rPr>
        <w:t>目　　录</w:t>
      </w:r>
    </w:p>
    <w:p w:rsidR="001B62F4" w:rsidRDefault="001B62F4">
      <w:pPr>
        <w:jc w:val="left"/>
        <w:rPr>
          <w:rFonts w:ascii="黑体" w:eastAsia="黑体" w:hAnsi="黑体"/>
          <w:sz w:val="32"/>
          <w:szCs w:val="32"/>
        </w:rPr>
      </w:pPr>
      <w:r>
        <w:rPr>
          <w:rFonts w:ascii="黑体" w:eastAsia="黑体" w:hAnsi="黑体" w:hint="eastAsia"/>
          <w:sz w:val="32"/>
          <w:szCs w:val="32"/>
        </w:rPr>
        <w:t>第一部分　　中共台前县委政法委员会概况</w:t>
      </w:r>
    </w:p>
    <w:p w:rsidR="001B62F4" w:rsidRDefault="001B62F4">
      <w:pPr>
        <w:numPr>
          <w:ilvl w:val="0"/>
          <w:numId w:val="1"/>
        </w:numPr>
        <w:jc w:val="left"/>
        <w:rPr>
          <w:rFonts w:ascii="宋体" w:cs="宋体"/>
          <w:sz w:val="32"/>
          <w:szCs w:val="32"/>
        </w:rPr>
      </w:pPr>
      <w:r>
        <w:rPr>
          <w:rFonts w:ascii="宋体" w:hAnsi="宋体" w:cs="宋体" w:hint="eastAsia"/>
          <w:sz w:val="32"/>
          <w:szCs w:val="32"/>
        </w:rPr>
        <w:t>主要职责</w:t>
      </w:r>
    </w:p>
    <w:p w:rsidR="001B62F4" w:rsidRDefault="001B62F4">
      <w:pPr>
        <w:numPr>
          <w:ilvl w:val="0"/>
          <w:numId w:val="1"/>
        </w:numPr>
        <w:jc w:val="left"/>
        <w:rPr>
          <w:rFonts w:ascii="宋体" w:cs="宋体"/>
          <w:sz w:val="32"/>
          <w:szCs w:val="32"/>
        </w:rPr>
      </w:pPr>
      <w:r>
        <w:rPr>
          <w:rFonts w:ascii="宋体" w:hAnsi="宋体" w:cs="宋体" w:hint="eastAsia"/>
          <w:sz w:val="32"/>
          <w:szCs w:val="32"/>
        </w:rPr>
        <w:t>部门决算单位构成</w:t>
      </w:r>
    </w:p>
    <w:p w:rsidR="001B62F4" w:rsidRDefault="001B62F4">
      <w:pPr>
        <w:jc w:val="left"/>
        <w:rPr>
          <w:rFonts w:ascii="黑体" w:eastAsia="黑体" w:hAnsi="黑体"/>
          <w:sz w:val="32"/>
          <w:szCs w:val="32"/>
        </w:rPr>
      </w:pPr>
      <w:r>
        <w:rPr>
          <w:rFonts w:ascii="黑体" w:eastAsia="黑体" w:hAnsi="黑体" w:hint="eastAsia"/>
          <w:sz w:val="32"/>
          <w:szCs w:val="32"/>
        </w:rPr>
        <w:t>第二部分中共台前县委政法委员会概况</w:t>
      </w:r>
      <w:r>
        <w:rPr>
          <w:rFonts w:ascii="黑体" w:eastAsia="黑体" w:hAnsi="黑体"/>
          <w:sz w:val="32"/>
          <w:szCs w:val="32"/>
        </w:rPr>
        <w:t>2016</w:t>
      </w:r>
      <w:r>
        <w:rPr>
          <w:rFonts w:ascii="黑体" w:eastAsia="黑体" w:hAnsi="黑体" w:hint="eastAsia"/>
          <w:sz w:val="32"/>
          <w:szCs w:val="32"/>
        </w:rPr>
        <w:t>年度部门决算表</w:t>
      </w:r>
    </w:p>
    <w:p w:rsidR="001B62F4" w:rsidRDefault="001B62F4">
      <w:pPr>
        <w:jc w:val="left"/>
        <w:rPr>
          <w:rFonts w:ascii="宋体" w:cs="宋体"/>
          <w:sz w:val="32"/>
          <w:szCs w:val="32"/>
        </w:rPr>
      </w:pPr>
      <w:r>
        <w:rPr>
          <w:rFonts w:ascii="宋体" w:hAnsi="宋体" w:cs="宋体" w:hint="eastAsia"/>
          <w:sz w:val="32"/>
          <w:szCs w:val="32"/>
        </w:rPr>
        <w:t>一、收入支出决算总表</w:t>
      </w:r>
    </w:p>
    <w:p w:rsidR="001B62F4" w:rsidRDefault="001B62F4">
      <w:pPr>
        <w:jc w:val="left"/>
        <w:rPr>
          <w:rFonts w:ascii="宋体" w:cs="宋体"/>
          <w:sz w:val="32"/>
          <w:szCs w:val="32"/>
        </w:rPr>
      </w:pPr>
      <w:r>
        <w:rPr>
          <w:rFonts w:ascii="宋体" w:hAnsi="宋体" w:cs="宋体" w:hint="eastAsia"/>
          <w:sz w:val="32"/>
          <w:szCs w:val="32"/>
        </w:rPr>
        <w:t>二、收入决算表</w:t>
      </w:r>
    </w:p>
    <w:p w:rsidR="001B62F4" w:rsidRDefault="001B62F4">
      <w:pPr>
        <w:jc w:val="left"/>
        <w:rPr>
          <w:rFonts w:ascii="宋体" w:cs="宋体"/>
          <w:sz w:val="32"/>
          <w:szCs w:val="32"/>
        </w:rPr>
      </w:pPr>
      <w:r>
        <w:rPr>
          <w:rFonts w:ascii="宋体" w:hAnsi="宋体" w:cs="宋体" w:hint="eastAsia"/>
          <w:sz w:val="32"/>
          <w:szCs w:val="32"/>
        </w:rPr>
        <w:t>三、支出决算表</w:t>
      </w:r>
    </w:p>
    <w:p w:rsidR="001B62F4" w:rsidRDefault="001B62F4">
      <w:pPr>
        <w:jc w:val="left"/>
        <w:rPr>
          <w:rFonts w:ascii="宋体" w:cs="宋体"/>
          <w:sz w:val="32"/>
          <w:szCs w:val="32"/>
        </w:rPr>
      </w:pPr>
      <w:r>
        <w:rPr>
          <w:rFonts w:ascii="宋体" w:hAnsi="宋体" w:cs="宋体" w:hint="eastAsia"/>
          <w:sz w:val="32"/>
          <w:szCs w:val="32"/>
        </w:rPr>
        <w:t>四、财政拨款收入支出决算总表</w:t>
      </w:r>
    </w:p>
    <w:p w:rsidR="001B62F4" w:rsidRDefault="001B62F4">
      <w:pPr>
        <w:jc w:val="left"/>
        <w:rPr>
          <w:rFonts w:ascii="宋体" w:cs="宋体"/>
          <w:sz w:val="32"/>
          <w:szCs w:val="32"/>
        </w:rPr>
      </w:pPr>
      <w:r>
        <w:rPr>
          <w:rFonts w:ascii="宋体" w:hAnsi="宋体" w:cs="宋体" w:hint="eastAsia"/>
          <w:sz w:val="32"/>
          <w:szCs w:val="32"/>
        </w:rPr>
        <w:t>五、一般公共预算财政拨款支出决算表</w:t>
      </w:r>
    </w:p>
    <w:p w:rsidR="001B62F4" w:rsidRDefault="001B62F4">
      <w:pPr>
        <w:jc w:val="left"/>
        <w:rPr>
          <w:rFonts w:ascii="宋体" w:cs="宋体"/>
          <w:sz w:val="32"/>
          <w:szCs w:val="32"/>
        </w:rPr>
      </w:pPr>
      <w:r>
        <w:rPr>
          <w:rFonts w:ascii="宋体" w:hAnsi="宋体" w:cs="宋体" w:hint="eastAsia"/>
          <w:sz w:val="32"/>
          <w:szCs w:val="32"/>
        </w:rPr>
        <w:t>六、一般公共预算财政拨款基本支出决算表</w:t>
      </w:r>
    </w:p>
    <w:p w:rsidR="001B62F4" w:rsidRDefault="001B62F4">
      <w:pPr>
        <w:jc w:val="left"/>
        <w:rPr>
          <w:rFonts w:ascii="宋体" w:cs="宋体"/>
          <w:sz w:val="32"/>
          <w:szCs w:val="32"/>
        </w:rPr>
      </w:pPr>
      <w:r>
        <w:rPr>
          <w:rFonts w:ascii="宋体" w:hAnsi="宋体" w:cs="宋体" w:hint="eastAsia"/>
          <w:sz w:val="32"/>
          <w:szCs w:val="32"/>
        </w:rPr>
        <w:t>七、一般公共预算财政拨款“三公”经费支出决算表</w:t>
      </w:r>
    </w:p>
    <w:p w:rsidR="001B62F4" w:rsidRDefault="001B62F4">
      <w:pPr>
        <w:jc w:val="left"/>
        <w:rPr>
          <w:rFonts w:ascii="宋体" w:cs="宋体"/>
          <w:sz w:val="32"/>
          <w:szCs w:val="32"/>
        </w:rPr>
      </w:pPr>
      <w:r>
        <w:rPr>
          <w:rFonts w:ascii="宋体" w:hAnsi="宋体" w:cs="宋体" w:hint="eastAsia"/>
          <w:sz w:val="32"/>
          <w:szCs w:val="32"/>
        </w:rPr>
        <w:t>八、政府性基金预算财政拨款收入支出决算表</w:t>
      </w:r>
    </w:p>
    <w:p w:rsidR="001B62F4" w:rsidRDefault="001B62F4">
      <w:pPr>
        <w:jc w:val="left"/>
        <w:rPr>
          <w:rFonts w:ascii="黑体" w:eastAsia="黑体" w:hAnsi="黑体"/>
          <w:sz w:val="32"/>
          <w:szCs w:val="32"/>
        </w:rPr>
      </w:pPr>
      <w:r>
        <w:rPr>
          <w:rFonts w:ascii="黑体" w:eastAsia="黑体" w:hAnsi="黑体" w:hint="eastAsia"/>
          <w:sz w:val="32"/>
          <w:szCs w:val="32"/>
        </w:rPr>
        <w:t>第三部分　　中共台前县委政法委员会概况</w:t>
      </w:r>
      <w:r>
        <w:rPr>
          <w:rFonts w:ascii="黑体" w:eastAsia="黑体" w:hAnsi="黑体"/>
          <w:sz w:val="32"/>
          <w:szCs w:val="32"/>
        </w:rPr>
        <w:t>2016</w:t>
      </w:r>
      <w:r>
        <w:rPr>
          <w:rFonts w:ascii="黑体" w:eastAsia="黑体" w:hAnsi="黑体" w:hint="eastAsia"/>
          <w:sz w:val="32"/>
          <w:szCs w:val="32"/>
        </w:rPr>
        <w:t>年度部门决算情况说明</w:t>
      </w:r>
    </w:p>
    <w:p w:rsidR="001B62F4" w:rsidRDefault="001B62F4">
      <w:pPr>
        <w:jc w:val="left"/>
        <w:rPr>
          <w:rFonts w:ascii="黑体" w:eastAsia="黑体" w:hAnsi="黑体"/>
          <w:sz w:val="32"/>
          <w:szCs w:val="32"/>
        </w:rPr>
      </w:pPr>
    </w:p>
    <w:p w:rsidR="001B62F4" w:rsidRDefault="001B62F4">
      <w:pPr>
        <w:jc w:val="left"/>
        <w:sectPr w:rsidR="001B62F4">
          <w:foot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hint="eastAsia"/>
          <w:sz w:val="32"/>
          <w:szCs w:val="32"/>
        </w:rPr>
        <w:t>第四部分　　名词解释</w:t>
      </w: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center"/>
        <w:outlineLvl w:val="0"/>
        <w:sectPr w:rsidR="001B62F4">
          <w:footerReference w:type="default" r:id="rId8"/>
          <w:pgSz w:w="11906" w:h="16838"/>
          <w:pgMar w:top="1440" w:right="1531" w:bottom="1440" w:left="1587" w:header="850" w:footer="992" w:gutter="0"/>
          <w:pgNumType w:fmt="numberInDash" w:start="1"/>
          <w:cols w:space="720"/>
          <w:docGrid w:type="lines" w:linePitch="317"/>
        </w:sectPr>
      </w:pPr>
      <w:r>
        <w:rPr>
          <w:rFonts w:ascii="隶书" w:eastAsia="隶书" w:hAnsi="隶书" w:cs="隶书" w:hint="eastAsia"/>
          <w:sz w:val="48"/>
          <w:szCs w:val="48"/>
        </w:rPr>
        <w:t xml:space="preserve">第一部分　</w:t>
      </w:r>
      <w:r>
        <w:rPr>
          <w:rFonts w:ascii="仿宋" w:eastAsia="仿宋" w:hAnsi="仿宋" w:cs="仿宋" w:hint="eastAsia"/>
          <w:sz w:val="48"/>
          <w:szCs w:val="48"/>
        </w:rPr>
        <w:t>中共台前县委政法委员会概况</w:t>
      </w:r>
    </w:p>
    <w:p w:rsidR="001B62F4" w:rsidRDefault="001B62F4" w:rsidP="00B32D24">
      <w:pPr>
        <w:numPr>
          <w:ilvl w:val="0"/>
          <w:numId w:val="2"/>
        </w:numPr>
        <w:spacing w:line="360" w:lineRule="auto"/>
        <w:ind w:firstLineChars="200" w:firstLine="31680"/>
        <w:jc w:val="left"/>
        <w:outlineLvl w:val="1"/>
        <w:rPr>
          <w:rFonts w:ascii="黑体" w:eastAsia="黑体" w:hAnsi="黑体"/>
          <w:color w:val="444444"/>
          <w:sz w:val="32"/>
          <w:szCs w:val="32"/>
        </w:rPr>
      </w:pPr>
      <w:r>
        <w:rPr>
          <w:rFonts w:ascii="黑体" w:eastAsia="黑体" w:hAnsi="黑体" w:hint="eastAsia"/>
          <w:sz w:val="32"/>
          <w:szCs w:val="32"/>
        </w:rPr>
        <w:t>主要职责</w:t>
      </w:r>
    </w:p>
    <w:p w:rsidR="001B62F4" w:rsidRDefault="001B62F4">
      <w:pPr>
        <w:spacing w:line="360" w:lineRule="auto"/>
        <w:jc w:val="left"/>
        <w:outlineLvl w:val="1"/>
        <w:rPr>
          <w:rFonts w:ascii="仿宋" w:eastAsia="仿宋" w:hAnsi="仿宋" w:cs="仿宋"/>
          <w:color w:val="444444"/>
          <w:sz w:val="32"/>
          <w:szCs w:val="32"/>
        </w:rPr>
      </w:pPr>
      <w:r>
        <w:rPr>
          <w:rFonts w:ascii="仿宋" w:eastAsia="仿宋" w:hAnsi="仿宋" w:cs="仿宋"/>
          <w:color w:val="444444"/>
          <w:sz w:val="32"/>
          <w:szCs w:val="32"/>
        </w:rPr>
        <w:t xml:space="preserve">    1</w:t>
      </w:r>
      <w:r>
        <w:rPr>
          <w:rFonts w:ascii="仿宋" w:eastAsia="仿宋" w:hAnsi="仿宋" w:cs="仿宋" w:hint="eastAsia"/>
          <w:color w:val="444444"/>
          <w:sz w:val="32"/>
          <w:szCs w:val="32"/>
        </w:rPr>
        <w:t>、根据党的路线、方针、政策和县委的部署，统一政法各部门的思想和行动。</w:t>
      </w:r>
    </w:p>
    <w:p w:rsidR="001B62F4" w:rsidRDefault="001B62F4">
      <w:pPr>
        <w:spacing w:line="360" w:lineRule="auto"/>
        <w:jc w:val="left"/>
        <w:outlineLvl w:val="1"/>
        <w:rPr>
          <w:rFonts w:ascii="仿宋" w:eastAsia="仿宋" w:hAnsi="仿宋" w:cs="仿宋"/>
          <w:color w:val="444444"/>
          <w:sz w:val="32"/>
          <w:szCs w:val="32"/>
        </w:rPr>
      </w:pPr>
      <w:r>
        <w:rPr>
          <w:rFonts w:ascii="仿宋" w:eastAsia="仿宋" w:hAnsi="仿宋" w:cs="仿宋"/>
          <w:color w:val="444444"/>
          <w:sz w:val="32"/>
          <w:szCs w:val="32"/>
        </w:rPr>
        <w:t>2</w:t>
      </w:r>
      <w:r>
        <w:rPr>
          <w:rFonts w:ascii="仿宋" w:eastAsia="仿宋" w:hAnsi="仿宋" w:cs="仿宋" w:hint="eastAsia"/>
          <w:color w:val="444444"/>
          <w:sz w:val="32"/>
          <w:szCs w:val="32"/>
        </w:rPr>
        <w:t>、对全县政法工作作出全局性部署，并督促贯彻落实。</w:t>
      </w:r>
    </w:p>
    <w:p w:rsidR="001B62F4" w:rsidRDefault="001B62F4">
      <w:pPr>
        <w:spacing w:line="360" w:lineRule="auto"/>
        <w:jc w:val="left"/>
        <w:outlineLvl w:val="1"/>
        <w:rPr>
          <w:rFonts w:ascii="仿宋" w:eastAsia="仿宋" w:hAnsi="仿宋" w:cs="仿宋"/>
          <w:color w:val="444444"/>
          <w:sz w:val="32"/>
          <w:szCs w:val="32"/>
        </w:rPr>
      </w:pPr>
      <w:r>
        <w:rPr>
          <w:rFonts w:ascii="仿宋" w:eastAsia="仿宋" w:hAnsi="仿宋" w:cs="仿宋"/>
          <w:color w:val="444444"/>
          <w:sz w:val="32"/>
          <w:szCs w:val="32"/>
        </w:rPr>
        <w:t>3</w:t>
      </w:r>
      <w:r>
        <w:rPr>
          <w:rFonts w:ascii="仿宋" w:eastAsia="仿宋" w:hAnsi="仿宋" w:cs="仿宋" w:hint="eastAsia"/>
          <w:color w:val="444444"/>
          <w:sz w:val="32"/>
          <w:szCs w:val="32"/>
        </w:rPr>
        <w:t>、协调指导全县维护社会稳定工作。</w:t>
      </w:r>
    </w:p>
    <w:p w:rsidR="001B62F4" w:rsidRDefault="001B62F4">
      <w:pPr>
        <w:spacing w:line="360" w:lineRule="auto"/>
        <w:jc w:val="left"/>
        <w:outlineLvl w:val="1"/>
        <w:rPr>
          <w:rFonts w:ascii="仿宋" w:eastAsia="仿宋" w:hAnsi="仿宋" w:cs="仿宋"/>
          <w:color w:val="444444"/>
          <w:sz w:val="32"/>
          <w:szCs w:val="32"/>
        </w:rPr>
      </w:pPr>
      <w:r>
        <w:rPr>
          <w:rFonts w:ascii="仿宋" w:eastAsia="仿宋" w:hAnsi="仿宋" w:cs="仿宋"/>
          <w:color w:val="444444"/>
          <w:sz w:val="32"/>
          <w:szCs w:val="32"/>
        </w:rPr>
        <w:t>4</w:t>
      </w:r>
      <w:r>
        <w:rPr>
          <w:rFonts w:ascii="仿宋" w:eastAsia="仿宋" w:hAnsi="仿宋" w:cs="仿宋" w:hint="eastAsia"/>
          <w:color w:val="444444"/>
          <w:sz w:val="32"/>
          <w:szCs w:val="32"/>
        </w:rPr>
        <w:t>、检查政法部门执行法律法规和党的方针政策的情况，结合全县实际，研究制定严肃执法、落实党的方针政策的具体措施。</w:t>
      </w:r>
    </w:p>
    <w:p w:rsidR="001B62F4" w:rsidRDefault="001B62F4">
      <w:pPr>
        <w:spacing w:line="360" w:lineRule="auto"/>
        <w:jc w:val="left"/>
        <w:outlineLvl w:val="1"/>
        <w:rPr>
          <w:rFonts w:ascii="仿宋" w:eastAsia="仿宋" w:hAnsi="仿宋" w:cs="仿宋"/>
          <w:color w:val="444444"/>
          <w:sz w:val="32"/>
          <w:szCs w:val="32"/>
        </w:rPr>
      </w:pPr>
      <w:r>
        <w:rPr>
          <w:rFonts w:ascii="仿宋" w:eastAsia="仿宋" w:hAnsi="仿宋" w:cs="仿宋"/>
          <w:color w:val="444444"/>
          <w:sz w:val="32"/>
          <w:szCs w:val="32"/>
        </w:rPr>
        <w:t>5</w:t>
      </w:r>
      <w:r>
        <w:rPr>
          <w:rFonts w:ascii="仿宋" w:eastAsia="仿宋" w:hAnsi="仿宋" w:cs="仿宋" w:hint="eastAsia"/>
          <w:color w:val="444444"/>
          <w:sz w:val="32"/>
          <w:szCs w:val="32"/>
        </w:rPr>
        <w:t xml:space="preserve">、监督和支持政法各部门依法行使职权，指导和协调政法各部门在依法相互制约同时密切配合，督促、推动大案要案的查处工作，研究讨论协调有争议的重大、疑难案件。　</w:t>
      </w:r>
      <w:r>
        <w:rPr>
          <w:rFonts w:ascii="仿宋" w:eastAsia="仿宋" w:hAnsi="仿宋" w:cs="仿宋"/>
          <w:color w:val="444444"/>
          <w:sz w:val="32"/>
          <w:szCs w:val="32"/>
        </w:rPr>
        <w:t xml:space="preserve">   </w:t>
      </w:r>
    </w:p>
    <w:p w:rsidR="001B62F4" w:rsidRDefault="001B62F4">
      <w:pPr>
        <w:spacing w:line="580" w:lineRule="exact"/>
        <w:jc w:val="left"/>
        <w:rPr>
          <w:rFonts w:ascii="仿宋" w:eastAsia="仿宋" w:hAnsi="仿宋" w:cs="仿宋"/>
          <w:color w:val="444444"/>
          <w:sz w:val="32"/>
          <w:szCs w:val="32"/>
        </w:rPr>
      </w:pPr>
      <w:r>
        <w:rPr>
          <w:rFonts w:ascii="仿宋" w:eastAsia="仿宋" w:hAnsi="仿宋" w:cs="仿宋"/>
          <w:color w:val="444444"/>
          <w:sz w:val="32"/>
          <w:szCs w:val="32"/>
        </w:rPr>
        <w:t>6</w:t>
      </w:r>
      <w:r>
        <w:rPr>
          <w:rFonts w:ascii="仿宋" w:eastAsia="仿宋" w:hAnsi="仿宋" w:cs="仿宋" w:hint="eastAsia"/>
          <w:color w:val="444444"/>
          <w:sz w:val="32"/>
          <w:szCs w:val="32"/>
        </w:rPr>
        <w:t>、组织、协调全县社会治安综合治理工作，推动各项措施的落实。</w:t>
      </w:r>
      <w:r>
        <w:rPr>
          <w:rFonts w:ascii="仿宋" w:eastAsia="仿宋" w:hAnsi="仿宋" w:cs="仿宋"/>
          <w:sz w:val="32"/>
          <w:szCs w:val="32"/>
        </w:rPr>
        <w:br/>
      </w:r>
      <w:r>
        <w:rPr>
          <w:rFonts w:ascii="仿宋" w:eastAsia="仿宋" w:hAnsi="仿宋" w:cs="仿宋"/>
          <w:color w:val="444444"/>
          <w:sz w:val="32"/>
          <w:szCs w:val="32"/>
        </w:rPr>
        <w:t>7</w:t>
      </w:r>
      <w:r>
        <w:rPr>
          <w:rFonts w:ascii="仿宋" w:eastAsia="仿宋" w:hAnsi="仿宋" w:cs="仿宋" w:hint="eastAsia"/>
          <w:color w:val="444444"/>
          <w:sz w:val="32"/>
          <w:szCs w:val="32"/>
        </w:rPr>
        <w:t>、组织推动政法战线的调查研究工作，总结新经验，解决新问题，推进司法改革。</w:t>
      </w:r>
      <w:r>
        <w:rPr>
          <w:rFonts w:ascii="仿宋" w:eastAsia="仿宋" w:hAnsi="仿宋" w:cs="仿宋"/>
          <w:sz w:val="32"/>
          <w:szCs w:val="32"/>
        </w:rPr>
        <w:br/>
      </w:r>
      <w:r>
        <w:rPr>
          <w:rFonts w:ascii="仿宋" w:eastAsia="仿宋" w:hAnsi="仿宋" w:cs="仿宋"/>
          <w:color w:val="444444"/>
          <w:sz w:val="32"/>
          <w:szCs w:val="32"/>
        </w:rPr>
        <w:t>8</w:t>
      </w:r>
      <w:r>
        <w:rPr>
          <w:rFonts w:ascii="仿宋" w:eastAsia="仿宋" w:hAnsi="仿宋" w:cs="仿宋" w:hint="eastAsia"/>
          <w:color w:val="444444"/>
          <w:sz w:val="32"/>
          <w:szCs w:val="32"/>
        </w:rPr>
        <w:t>、研究加强政法队伍建设和领导班子建设的措施，协助党委组织部门考察、管理同级政法部门的领导干部。</w:t>
      </w:r>
      <w:r>
        <w:rPr>
          <w:rFonts w:ascii="仿宋" w:eastAsia="仿宋" w:hAnsi="仿宋" w:cs="仿宋"/>
          <w:sz w:val="32"/>
          <w:szCs w:val="32"/>
        </w:rPr>
        <w:br/>
      </w:r>
      <w:r>
        <w:rPr>
          <w:rFonts w:ascii="仿宋" w:eastAsia="仿宋" w:hAnsi="仿宋" w:cs="仿宋"/>
          <w:color w:val="444444"/>
          <w:sz w:val="32"/>
          <w:szCs w:val="32"/>
        </w:rPr>
        <w:t>9</w:t>
      </w:r>
      <w:r>
        <w:rPr>
          <w:rFonts w:ascii="仿宋" w:eastAsia="仿宋" w:hAnsi="仿宋" w:cs="仿宋" w:hint="eastAsia"/>
          <w:color w:val="444444"/>
          <w:sz w:val="32"/>
          <w:szCs w:val="32"/>
        </w:rPr>
        <w:t>、指导下级政法委员会的工作。</w:t>
      </w:r>
      <w:r>
        <w:rPr>
          <w:rFonts w:ascii="仿宋" w:eastAsia="仿宋" w:hAnsi="仿宋" w:cs="仿宋"/>
          <w:sz w:val="32"/>
          <w:szCs w:val="32"/>
        </w:rPr>
        <w:br/>
      </w:r>
      <w:r>
        <w:rPr>
          <w:rFonts w:ascii="仿宋" w:eastAsia="仿宋" w:hAnsi="仿宋" w:cs="仿宋"/>
          <w:color w:val="444444"/>
          <w:sz w:val="32"/>
          <w:szCs w:val="32"/>
        </w:rPr>
        <w:t>10</w:t>
      </w:r>
      <w:r>
        <w:rPr>
          <w:rFonts w:ascii="仿宋" w:eastAsia="仿宋" w:hAnsi="仿宋" w:cs="仿宋" w:hint="eastAsia"/>
          <w:color w:val="444444"/>
          <w:sz w:val="32"/>
          <w:szCs w:val="32"/>
        </w:rPr>
        <w:t>、办理县委和市委政法委员会交办的其他事项。</w:t>
      </w:r>
    </w:p>
    <w:p w:rsidR="001B62F4" w:rsidRPr="00CA343C" w:rsidRDefault="001B62F4" w:rsidP="00CA343C">
      <w:pPr>
        <w:adjustRightInd w:val="0"/>
        <w:snapToGrid w:val="0"/>
        <w:spacing w:line="360" w:lineRule="auto"/>
        <w:ind w:firstLine="640"/>
        <w:rPr>
          <w:rFonts w:ascii="华文仿宋" w:eastAsia="华文仿宋" w:hAnsi="华文仿宋"/>
          <w:sz w:val="32"/>
          <w:szCs w:val="32"/>
        </w:rPr>
      </w:pPr>
      <w:r>
        <w:rPr>
          <w:rFonts w:ascii="仿宋" w:eastAsia="仿宋" w:hAnsi="仿宋" w:cs="仿宋" w:hint="eastAsia"/>
          <w:color w:val="444444"/>
          <w:sz w:val="32"/>
          <w:szCs w:val="32"/>
        </w:rPr>
        <w:t>机构设置</w:t>
      </w:r>
      <w:r w:rsidRPr="00CA343C">
        <w:rPr>
          <w:rFonts w:ascii="华文仿宋" w:eastAsia="华文仿宋" w:hAnsi="华文仿宋" w:cs="仿宋_GB2312" w:hint="eastAsia"/>
          <w:sz w:val="32"/>
          <w:szCs w:val="32"/>
        </w:rPr>
        <w:t>县委政法委员会设三个科室：办公室、政治处、县综治办业务室；台前县人民政府防范和处理邪教办公室仍设置在县委政法委员会，中共台前县委维护稳定工作领导小组办公室，国家安全领导小组办公室，台前县国家安全领导办公室社情中心，台前县政法系统纪律检查工作委员会。本部门没有独立核算的下级预算单位，部门本级预算即汇总预算。</w:t>
      </w:r>
    </w:p>
    <w:p w:rsidR="001B62F4" w:rsidRPr="00CA343C" w:rsidRDefault="001B62F4">
      <w:pPr>
        <w:spacing w:line="580" w:lineRule="exact"/>
        <w:jc w:val="left"/>
        <w:rPr>
          <w:rFonts w:ascii="仿宋" w:eastAsia="仿宋" w:hAnsi="仿宋" w:cs="仿宋"/>
          <w:sz w:val="32"/>
          <w:szCs w:val="32"/>
        </w:rPr>
      </w:pPr>
    </w:p>
    <w:p w:rsidR="001B62F4" w:rsidRDefault="001B62F4" w:rsidP="00B32D24">
      <w:pPr>
        <w:numPr>
          <w:ilvl w:val="0"/>
          <w:numId w:val="3"/>
        </w:numPr>
        <w:spacing w:line="360" w:lineRule="auto"/>
        <w:ind w:firstLineChars="200" w:firstLine="31680"/>
        <w:jc w:val="left"/>
        <w:outlineLvl w:val="1"/>
        <w:rPr>
          <w:rFonts w:ascii="黑体" w:eastAsia="黑体" w:hAnsi="黑体"/>
          <w:sz w:val="32"/>
          <w:szCs w:val="32"/>
        </w:rPr>
      </w:pPr>
      <w:r>
        <w:rPr>
          <w:rFonts w:ascii="黑体" w:eastAsia="黑体" w:hAnsi="黑体" w:hint="eastAsia"/>
          <w:sz w:val="32"/>
          <w:szCs w:val="32"/>
        </w:rPr>
        <w:t>部门决算单位构成</w:t>
      </w:r>
    </w:p>
    <w:p w:rsidR="001B62F4" w:rsidRPr="009F6BEC" w:rsidRDefault="001B62F4" w:rsidP="00CA343C">
      <w:pPr>
        <w:jc w:val="left"/>
        <w:rPr>
          <w:rFonts w:ascii="黑体" w:eastAsia="黑体" w:hAnsi="黑体" w:cs="Times New Roman"/>
          <w:sz w:val="32"/>
          <w:szCs w:val="32"/>
        </w:rPr>
      </w:pPr>
      <w:r w:rsidRPr="009F6BEC">
        <w:rPr>
          <w:rFonts w:hAnsi="宋体" w:cs="Courier New" w:hint="eastAsia"/>
          <w:sz w:val="32"/>
          <w:szCs w:val="32"/>
        </w:rPr>
        <w:t>本部门没有独立核算的下级预算单位，本决算为本部门汇总决算</w:t>
      </w:r>
    </w:p>
    <w:p w:rsidR="001B62F4" w:rsidRPr="00CA343C"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p>
    <w:p w:rsidR="001B62F4" w:rsidRDefault="001B62F4">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1B62F4" w:rsidRDefault="001B62F4">
      <w:pPr>
        <w:jc w:val="center"/>
        <w:sectPr w:rsidR="001B62F4">
          <w:pgSz w:w="11906" w:h="16838"/>
          <w:pgMar w:top="1440" w:right="1531" w:bottom="1440" w:left="1587" w:header="850" w:footer="992" w:gutter="0"/>
          <w:pgNumType w:fmt="numberInDash"/>
          <w:cols w:space="720"/>
          <w:docGrid w:type="lines" w:linePitch="317"/>
        </w:sectPr>
      </w:pPr>
      <w:r>
        <w:rPr>
          <w:rFonts w:ascii="仿宋" w:eastAsia="仿宋" w:hAnsi="仿宋" w:cs="仿宋" w:hint="eastAsia"/>
          <w:sz w:val="48"/>
          <w:szCs w:val="48"/>
        </w:rPr>
        <w:t>中共台前县委政法委员会概况</w:t>
      </w:r>
      <w:r>
        <w:rPr>
          <w:rFonts w:ascii="仿宋" w:eastAsia="仿宋" w:hAnsi="仿宋" w:cs="仿宋"/>
          <w:sz w:val="48"/>
          <w:szCs w:val="48"/>
        </w:rPr>
        <w:t>2016</w:t>
      </w:r>
      <w:r>
        <w:rPr>
          <w:rFonts w:ascii="仿宋" w:eastAsia="仿宋" w:hAnsi="仿宋" w:cs="仿宋"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1B62F4">
        <w:trPr>
          <w:trHeight w:val="375"/>
        </w:trPr>
        <w:tc>
          <w:tcPr>
            <w:tcW w:w="10350" w:type="dxa"/>
            <w:gridSpan w:val="10"/>
            <w:vAlign w:val="center"/>
          </w:tcPr>
          <w:p w:rsidR="001B62F4" w:rsidRDefault="001B62F4">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收入支出决算总表</w:t>
            </w:r>
          </w:p>
        </w:tc>
      </w:tr>
      <w:tr w:rsidR="001B62F4">
        <w:trPr>
          <w:trHeight w:val="315"/>
        </w:trPr>
        <w:tc>
          <w:tcPr>
            <w:tcW w:w="3282" w:type="dxa"/>
            <w:gridSpan w:val="3"/>
            <w:vAlign w:val="center"/>
          </w:tcPr>
          <w:p w:rsidR="001B62F4" w:rsidRDefault="001B62F4">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1B62F4" w:rsidRDefault="001B62F4">
            <w:pPr>
              <w:rPr>
                <w:rFonts w:ascii="宋体" w:cs="宋体"/>
                <w:color w:val="000000"/>
                <w:sz w:val="16"/>
                <w:szCs w:val="16"/>
              </w:rPr>
            </w:pPr>
          </w:p>
        </w:tc>
        <w:tc>
          <w:tcPr>
            <w:tcW w:w="1316" w:type="dxa"/>
            <w:vAlign w:val="center"/>
          </w:tcPr>
          <w:p w:rsidR="001B62F4" w:rsidRDefault="001B62F4">
            <w:pPr>
              <w:rPr>
                <w:rFonts w:ascii="宋体" w:cs="宋体"/>
                <w:color w:val="000000"/>
                <w:sz w:val="16"/>
                <w:szCs w:val="16"/>
              </w:rPr>
            </w:pPr>
          </w:p>
        </w:tc>
        <w:tc>
          <w:tcPr>
            <w:tcW w:w="3144" w:type="dxa"/>
            <w:gridSpan w:val="3"/>
            <w:vAlign w:val="center"/>
          </w:tcPr>
          <w:p w:rsidR="001B62F4" w:rsidRDefault="001B62F4">
            <w:pPr>
              <w:rPr>
                <w:rFonts w:ascii="宋体" w:cs="宋体"/>
                <w:color w:val="000000"/>
                <w:sz w:val="16"/>
                <w:szCs w:val="16"/>
              </w:rPr>
            </w:pPr>
          </w:p>
        </w:tc>
        <w:tc>
          <w:tcPr>
            <w:tcW w:w="527" w:type="dxa"/>
            <w:vAlign w:val="center"/>
          </w:tcPr>
          <w:p w:rsidR="001B62F4" w:rsidRDefault="001B62F4">
            <w:pPr>
              <w:rPr>
                <w:rFonts w:ascii="宋体" w:cs="宋体"/>
                <w:color w:val="000000"/>
                <w:sz w:val="16"/>
                <w:szCs w:val="16"/>
              </w:rPr>
            </w:pPr>
          </w:p>
        </w:tc>
        <w:tc>
          <w:tcPr>
            <w:tcW w:w="1609"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1B62F4">
        <w:trPr>
          <w:trHeight w:val="315"/>
        </w:trPr>
        <w:tc>
          <w:tcPr>
            <w:tcW w:w="3282" w:type="dxa"/>
            <w:gridSpan w:val="3"/>
            <w:vAlign w:val="center"/>
          </w:tcPr>
          <w:p w:rsidR="001B62F4" w:rsidRDefault="001B62F4">
            <w:pPr>
              <w:rPr>
                <w:rFonts w:ascii="宋体" w:cs="宋体"/>
                <w:color w:val="000000"/>
                <w:sz w:val="16"/>
                <w:szCs w:val="16"/>
              </w:rPr>
            </w:pPr>
          </w:p>
        </w:tc>
        <w:tc>
          <w:tcPr>
            <w:tcW w:w="472" w:type="dxa"/>
            <w:vAlign w:val="center"/>
          </w:tcPr>
          <w:p w:rsidR="001B62F4" w:rsidRDefault="001B62F4">
            <w:pPr>
              <w:rPr>
                <w:rFonts w:ascii="宋体" w:cs="宋体"/>
                <w:color w:val="000000"/>
                <w:sz w:val="16"/>
                <w:szCs w:val="16"/>
              </w:rPr>
            </w:pPr>
          </w:p>
        </w:tc>
        <w:tc>
          <w:tcPr>
            <w:tcW w:w="1316" w:type="dxa"/>
            <w:vAlign w:val="center"/>
          </w:tcPr>
          <w:p w:rsidR="001B62F4" w:rsidRDefault="001B62F4">
            <w:pPr>
              <w:rPr>
                <w:rFonts w:ascii="宋体" w:cs="宋体"/>
                <w:color w:val="000000"/>
                <w:sz w:val="16"/>
                <w:szCs w:val="16"/>
              </w:rPr>
            </w:pPr>
          </w:p>
        </w:tc>
        <w:tc>
          <w:tcPr>
            <w:tcW w:w="3144" w:type="dxa"/>
            <w:gridSpan w:val="3"/>
            <w:vAlign w:val="center"/>
          </w:tcPr>
          <w:p w:rsidR="001B62F4" w:rsidRDefault="001B62F4">
            <w:pPr>
              <w:rPr>
                <w:rFonts w:ascii="宋体" w:cs="宋体"/>
                <w:color w:val="000000"/>
                <w:sz w:val="16"/>
                <w:szCs w:val="16"/>
              </w:rPr>
            </w:pPr>
          </w:p>
        </w:tc>
        <w:tc>
          <w:tcPr>
            <w:tcW w:w="527" w:type="dxa"/>
            <w:vAlign w:val="center"/>
          </w:tcPr>
          <w:p w:rsidR="001B62F4" w:rsidRDefault="001B62F4">
            <w:pPr>
              <w:rPr>
                <w:rFonts w:ascii="宋体" w:cs="宋体"/>
                <w:color w:val="000000"/>
                <w:sz w:val="16"/>
                <w:szCs w:val="16"/>
              </w:rPr>
            </w:pPr>
          </w:p>
        </w:tc>
        <w:tc>
          <w:tcPr>
            <w:tcW w:w="1609"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195.79</w:t>
            </w: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131.8</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63.98</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1B62F4" w:rsidRDefault="001B62F4">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rPr>
                <w:rFonts w:ascii="宋体" w:cs="宋体"/>
                <w:color w:val="000000"/>
                <w:sz w:val="16"/>
                <w:szCs w:val="16"/>
              </w:rPr>
            </w:pPr>
          </w:p>
        </w:tc>
      </w:tr>
      <w:tr w:rsidR="001B62F4">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c>
          <w:tcPr>
            <w:tcW w:w="2325"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r>
      <w:tr w:rsidR="001B62F4">
        <w:trPr>
          <w:trHeight w:val="555"/>
        </w:trPr>
        <w:tc>
          <w:tcPr>
            <w:tcW w:w="10350" w:type="dxa"/>
            <w:gridSpan w:val="10"/>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1B62F4" w:rsidRDefault="001B62F4">
      <w:pPr>
        <w:spacing w:line="360" w:lineRule="auto"/>
        <w:sectPr w:rsidR="001B62F4">
          <w:pgSz w:w="11906" w:h="16838"/>
          <w:pgMar w:top="1440" w:right="1800" w:bottom="1440" w:left="1800" w:header="851" w:footer="992" w:gutter="0"/>
          <w:pgNumType w:fmt="numberInDash"/>
          <w:cols w:space="720"/>
          <w:docGrid w:type="lines" w:linePitch="312"/>
        </w:sectPr>
      </w:pPr>
    </w:p>
    <w:tbl>
      <w:tblPr>
        <w:tblW w:w="10401" w:type="dxa"/>
        <w:tblInd w:w="-891" w:type="dxa"/>
        <w:tblLayout w:type="fixed"/>
        <w:tblCellMar>
          <w:top w:w="15" w:type="dxa"/>
          <w:left w:w="15" w:type="dxa"/>
          <w:bottom w:w="15" w:type="dxa"/>
          <w:right w:w="15" w:type="dxa"/>
        </w:tblCellMar>
        <w:tblLook w:val="00A0"/>
      </w:tblPr>
      <w:tblGrid>
        <w:gridCol w:w="739"/>
        <w:gridCol w:w="962"/>
        <w:gridCol w:w="1036"/>
        <w:gridCol w:w="1094"/>
        <w:gridCol w:w="810"/>
        <w:gridCol w:w="284"/>
        <w:gridCol w:w="676"/>
        <w:gridCol w:w="418"/>
        <w:gridCol w:w="542"/>
        <w:gridCol w:w="552"/>
        <w:gridCol w:w="408"/>
        <w:gridCol w:w="686"/>
        <w:gridCol w:w="274"/>
        <w:gridCol w:w="820"/>
        <w:gridCol w:w="140"/>
        <w:gridCol w:w="960"/>
      </w:tblGrid>
      <w:tr w:rsidR="001B62F4">
        <w:trPr>
          <w:trHeight w:val="375"/>
        </w:trPr>
        <w:tc>
          <w:tcPr>
            <w:tcW w:w="10401" w:type="dxa"/>
            <w:gridSpan w:val="16"/>
            <w:vAlign w:val="center"/>
          </w:tcPr>
          <w:p w:rsidR="001B62F4" w:rsidRDefault="001B62F4">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收入决算表</w:t>
            </w:r>
          </w:p>
        </w:tc>
      </w:tr>
      <w:tr w:rsidR="001B62F4">
        <w:trPr>
          <w:trHeight w:val="285"/>
        </w:trPr>
        <w:tc>
          <w:tcPr>
            <w:tcW w:w="1701" w:type="dxa"/>
            <w:gridSpan w:val="2"/>
            <w:vAlign w:val="center"/>
          </w:tcPr>
          <w:p w:rsidR="001B62F4" w:rsidRDefault="001B62F4">
            <w:pPr>
              <w:rPr>
                <w:rFonts w:ascii="宋体" w:cs="宋体"/>
                <w:color w:val="000000"/>
                <w:sz w:val="16"/>
                <w:szCs w:val="16"/>
              </w:rPr>
            </w:pPr>
          </w:p>
        </w:tc>
        <w:tc>
          <w:tcPr>
            <w:tcW w:w="1036" w:type="dxa"/>
            <w:vAlign w:val="center"/>
          </w:tcPr>
          <w:p w:rsidR="001B62F4" w:rsidRDefault="001B62F4">
            <w:pPr>
              <w:rPr>
                <w:rFonts w:ascii="宋体" w:cs="宋体"/>
                <w:color w:val="000000"/>
                <w:sz w:val="16"/>
                <w:szCs w:val="16"/>
              </w:rPr>
            </w:pPr>
          </w:p>
        </w:tc>
        <w:tc>
          <w:tcPr>
            <w:tcW w:w="1904"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1B62F4">
        <w:trPr>
          <w:trHeight w:val="270"/>
        </w:trPr>
        <w:tc>
          <w:tcPr>
            <w:tcW w:w="1701" w:type="dxa"/>
            <w:gridSpan w:val="2"/>
            <w:vAlign w:val="center"/>
          </w:tcPr>
          <w:p w:rsidR="001B62F4" w:rsidRDefault="001B62F4">
            <w:pPr>
              <w:rPr>
                <w:rFonts w:ascii="宋体" w:cs="宋体"/>
                <w:color w:val="000000"/>
                <w:sz w:val="16"/>
                <w:szCs w:val="16"/>
              </w:rPr>
            </w:pPr>
          </w:p>
        </w:tc>
        <w:tc>
          <w:tcPr>
            <w:tcW w:w="1036" w:type="dxa"/>
            <w:vAlign w:val="center"/>
          </w:tcPr>
          <w:p w:rsidR="001B62F4" w:rsidRDefault="001B62F4">
            <w:pPr>
              <w:rPr>
                <w:rFonts w:ascii="宋体" w:cs="宋体"/>
                <w:color w:val="000000"/>
                <w:sz w:val="16"/>
                <w:szCs w:val="16"/>
              </w:rPr>
            </w:pPr>
          </w:p>
        </w:tc>
        <w:tc>
          <w:tcPr>
            <w:tcW w:w="1904"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gridSpan w:val="2"/>
            <w:vAlign w:val="center"/>
          </w:tcPr>
          <w:p w:rsidR="001B62F4" w:rsidRDefault="001B62F4">
            <w:pPr>
              <w:rPr>
                <w:rFonts w:ascii="宋体" w:cs="宋体"/>
                <w:color w:val="000000"/>
                <w:sz w:val="16"/>
                <w:szCs w:val="16"/>
              </w:rPr>
            </w:pPr>
          </w:p>
        </w:tc>
        <w:tc>
          <w:tcPr>
            <w:tcW w:w="960"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285"/>
        </w:trPr>
        <w:tc>
          <w:tcPr>
            <w:tcW w:w="2737" w:type="dxa"/>
            <w:gridSpan w:val="3"/>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1B62F4">
        <w:trPr>
          <w:trHeight w:val="420"/>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1B62F4" w:rsidRDefault="001B62F4">
            <w:pPr>
              <w:jc w:val="center"/>
              <w:rPr>
                <w:rFonts w:ascii="宋体" w:cs="宋体"/>
                <w:b/>
                <w:color w:val="000000"/>
                <w:sz w:val="16"/>
                <w:szCs w:val="16"/>
              </w:rPr>
            </w:pPr>
          </w:p>
        </w:tc>
      </w:tr>
      <w:tr w:rsidR="001B62F4">
        <w:trPr>
          <w:trHeight w:val="285"/>
        </w:trPr>
        <w:tc>
          <w:tcPr>
            <w:tcW w:w="2737"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1B62F4">
        <w:trPr>
          <w:trHeight w:val="285"/>
        </w:trPr>
        <w:tc>
          <w:tcPr>
            <w:tcW w:w="2737"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195.79</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b/>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b/>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党委办公厅及相关机构事务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420"/>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420"/>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420"/>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420"/>
        </w:trPr>
        <w:tc>
          <w:tcPr>
            <w:tcW w:w="739"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435"/>
        </w:trPr>
        <w:tc>
          <w:tcPr>
            <w:tcW w:w="739"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10401" w:type="dxa"/>
            <w:gridSpan w:val="16"/>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1B62F4" w:rsidRDefault="001B62F4">
      <w:pPr>
        <w:spacing w:line="360" w:lineRule="auto"/>
        <w:jc w:val="center"/>
        <w:sectPr w:rsidR="001B62F4">
          <w:pgSz w:w="11906" w:h="16838"/>
          <w:pgMar w:top="2098" w:right="1531" w:bottom="1984" w:left="1587" w:header="850" w:footer="992" w:gutter="0"/>
          <w:pgNumType w:fmt="numberInDash"/>
          <w:cols w:space="72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1B62F4">
        <w:trPr>
          <w:trHeight w:val="375"/>
        </w:trPr>
        <w:tc>
          <w:tcPr>
            <w:tcW w:w="10350" w:type="dxa"/>
            <w:gridSpan w:val="14"/>
            <w:vAlign w:val="center"/>
          </w:tcPr>
          <w:p w:rsidR="001B62F4" w:rsidRDefault="001B62F4">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支出决算表</w:t>
            </w:r>
          </w:p>
        </w:tc>
      </w:tr>
      <w:tr w:rsidR="001B62F4">
        <w:trPr>
          <w:trHeight w:val="315"/>
        </w:trPr>
        <w:tc>
          <w:tcPr>
            <w:tcW w:w="1482" w:type="dxa"/>
            <w:gridSpan w:val="2"/>
            <w:vAlign w:val="center"/>
          </w:tcPr>
          <w:p w:rsidR="001B62F4" w:rsidRDefault="001B62F4">
            <w:pPr>
              <w:rPr>
                <w:rFonts w:ascii="宋体" w:cs="宋体"/>
                <w:color w:val="000000"/>
                <w:sz w:val="16"/>
                <w:szCs w:val="16"/>
              </w:rPr>
            </w:pPr>
          </w:p>
        </w:tc>
        <w:tc>
          <w:tcPr>
            <w:tcW w:w="1638" w:type="dxa"/>
            <w:vAlign w:val="center"/>
          </w:tcPr>
          <w:p w:rsidR="001B62F4" w:rsidRDefault="001B62F4">
            <w:pPr>
              <w:rPr>
                <w:rFonts w:ascii="宋体" w:cs="宋体"/>
                <w:color w:val="000000"/>
                <w:sz w:val="16"/>
                <w:szCs w:val="16"/>
              </w:rPr>
            </w:pPr>
          </w:p>
        </w:tc>
        <w:tc>
          <w:tcPr>
            <w:tcW w:w="1042" w:type="dxa"/>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2192" w:type="dxa"/>
            <w:gridSpan w:val="2"/>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1B62F4">
        <w:trPr>
          <w:trHeight w:val="315"/>
        </w:trPr>
        <w:tc>
          <w:tcPr>
            <w:tcW w:w="1482" w:type="dxa"/>
            <w:gridSpan w:val="2"/>
            <w:vAlign w:val="center"/>
          </w:tcPr>
          <w:p w:rsidR="001B62F4" w:rsidRDefault="001B62F4">
            <w:pPr>
              <w:rPr>
                <w:rFonts w:ascii="宋体" w:cs="宋体"/>
                <w:color w:val="000000"/>
                <w:sz w:val="16"/>
                <w:szCs w:val="16"/>
              </w:rPr>
            </w:pPr>
          </w:p>
        </w:tc>
        <w:tc>
          <w:tcPr>
            <w:tcW w:w="1638" w:type="dxa"/>
            <w:vAlign w:val="center"/>
          </w:tcPr>
          <w:p w:rsidR="001B62F4" w:rsidRDefault="001B62F4">
            <w:pPr>
              <w:rPr>
                <w:rFonts w:ascii="宋体" w:cs="宋体"/>
                <w:color w:val="000000"/>
                <w:sz w:val="16"/>
                <w:szCs w:val="16"/>
              </w:rPr>
            </w:pPr>
          </w:p>
        </w:tc>
        <w:tc>
          <w:tcPr>
            <w:tcW w:w="1042" w:type="dxa"/>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2192" w:type="dxa"/>
            <w:gridSpan w:val="2"/>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1B62F4">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1B62F4" w:rsidRDefault="001B62F4">
            <w:pPr>
              <w:jc w:val="center"/>
              <w:rPr>
                <w:rFonts w:ascii="宋体" w:cs="宋体"/>
                <w:b/>
                <w:color w:val="000000"/>
                <w:sz w:val="16"/>
                <w:szCs w:val="16"/>
              </w:rPr>
            </w:pPr>
          </w:p>
        </w:tc>
      </w:tr>
      <w:tr w:rsidR="001B62F4">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1B62F4">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党委办公厅及相关机构事务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60"/>
        </w:trPr>
        <w:tc>
          <w:tcPr>
            <w:tcW w:w="10350" w:type="dxa"/>
            <w:gridSpan w:val="14"/>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1B62F4" w:rsidRDefault="001B62F4">
      <w:pPr>
        <w:spacing w:line="360" w:lineRule="auto"/>
        <w:jc w:val="center"/>
        <w:sectPr w:rsidR="001B62F4">
          <w:pgSz w:w="11906" w:h="16838"/>
          <w:pgMar w:top="2098" w:right="1474" w:bottom="1984" w:left="1587" w:header="850" w:footer="992" w:gutter="0"/>
          <w:pgNumType w:fmt="numberInDash"/>
          <w:cols w:space="72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1B62F4">
        <w:trPr>
          <w:trHeight w:val="169"/>
        </w:trPr>
        <w:tc>
          <w:tcPr>
            <w:tcW w:w="10425" w:type="dxa"/>
            <w:gridSpan w:val="14"/>
            <w:vAlign w:val="bottom"/>
          </w:tcPr>
          <w:p w:rsidR="001B62F4" w:rsidRDefault="001B62F4">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财政拨款收入支出决算表</w:t>
            </w:r>
          </w:p>
        </w:tc>
      </w:tr>
      <w:tr w:rsidR="001B62F4">
        <w:trPr>
          <w:trHeight w:val="107"/>
        </w:trPr>
        <w:tc>
          <w:tcPr>
            <w:tcW w:w="2289" w:type="dxa"/>
            <w:gridSpan w:val="2"/>
            <w:vAlign w:val="center"/>
          </w:tcPr>
          <w:p w:rsidR="001B62F4" w:rsidRDefault="001B62F4">
            <w:pPr>
              <w:rPr>
                <w:rFonts w:ascii="宋体" w:cs="宋体"/>
                <w:color w:val="000000"/>
                <w:sz w:val="16"/>
                <w:szCs w:val="16"/>
              </w:rPr>
            </w:pPr>
          </w:p>
        </w:tc>
        <w:tc>
          <w:tcPr>
            <w:tcW w:w="315" w:type="dxa"/>
            <w:gridSpan w:val="2"/>
            <w:vAlign w:val="center"/>
          </w:tcPr>
          <w:p w:rsidR="001B62F4" w:rsidRDefault="001B62F4">
            <w:pPr>
              <w:rPr>
                <w:rFonts w:ascii="宋体" w:cs="宋体"/>
                <w:color w:val="000000"/>
                <w:sz w:val="16"/>
                <w:szCs w:val="16"/>
              </w:rPr>
            </w:pPr>
          </w:p>
        </w:tc>
        <w:tc>
          <w:tcPr>
            <w:tcW w:w="1416" w:type="dxa"/>
            <w:vAlign w:val="center"/>
          </w:tcPr>
          <w:p w:rsidR="001B62F4" w:rsidRDefault="001B62F4">
            <w:pPr>
              <w:rPr>
                <w:rFonts w:ascii="宋体" w:cs="宋体"/>
                <w:color w:val="000000"/>
                <w:sz w:val="16"/>
                <w:szCs w:val="16"/>
              </w:rPr>
            </w:pPr>
          </w:p>
        </w:tc>
        <w:tc>
          <w:tcPr>
            <w:tcW w:w="1432" w:type="dxa"/>
            <w:vAlign w:val="center"/>
          </w:tcPr>
          <w:p w:rsidR="001B62F4" w:rsidRDefault="001B62F4">
            <w:pPr>
              <w:rPr>
                <w:rFonts w:ascii="宋体" w:cs="宋体"/>
                <w:color w:val="000000"/>
                <w:sz w:val="16"/>
                <w:szCs w:val="16"/>
              </w:rPr>
            </w:pPr>
          </w:p>
        </w:tc>
        <w:tc>
          <w:tcPr>
            <w:tcW w:w="316" w:type="dxa"/>
            <w:vAlign w:val="center"/>
          </w:tcPr>
          <w:p w:rsidR="001B62F4" w:rsidRDefault="001B62F4">
            <w:pPr>
              <w:rPr>
                <w:rFonts w:ascii="宋体" w:cs="宋体"/>
                <w:color w:val="000000"/>
                <w:sz w:val="16"/>
                <w:szCs w:val="16"/>
              </w:rPr>
            </w:pPr>
          </w:p>
        </w:tc>
        <w:tc>
          <w:tcPr>
            <w:tcW w:w="999" w:type="dxa"/>
            <w:gridSpan w:val="3"/>
            <w:vAlign w:val="center"/>
          </w:tcPr>
          <w:p w:rsidR="001B62F4" w:rsidRDefault="001B62F4">
            <w:pPr>
              <w:jc w:val="right"/>
              <w:rPr>
                <w:rFonts w:ascii="宋体" w:cs="宋体"/>
                <w:color w:val="000000"/>
                <w:sz w:val="16"/>
                <w:szCs w:val="16"/>
              </w:rPr>
            </w:pPr>
          </w:p>
        </w:tc>
        <w:tc>
          <w:tcPr>
            <w:tcW w:w="999" w:type="dxa"/>
            <w:vAlign w:val="center"/>
          </w:tcPr>
          <w:p w:rsidR="001B62F4" w:rsidRDefault="001B62F4">
            <w:pPr>
              <w:jc w:val="right"/>
              <w:rPr>
                <w:rFonts w:ascii="宋体" w:cs="宋体"/>
                <w:color w:val="000000"/>
                <w:sz w:val="16"/>
                <w:szCs w:val="16"/>
              </w:rPr>
            </w:pPr>
          </w:p>
        </w:tc>
        <w:tc>
          <w:tcPr>
            <w:tcW w:w="2659" w:type="dxa"/>
            <w:gridSpan w:val="3"/>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1B62F4">
        <w:trPr>
          <w:trHeight w:val="90"/>
        </w:trPr>
        <w:tc>
          <w:tcPr>
            <w:tcW w:w="2289" w:type="dxa"/>
            <w:gridSpan w:val="2"/>
            <w:vAlign w:val="center"/>
          </w:tcPr>
          <w:p w:rsidR="001B62F4" w:rsidRDefault="001B62F4">
            <w:pPr>
              <w:rPr>
                <w:rFonts w:ascii="宋体" w:cs="宋体"/>
                <w:color w:val="000000"/>
                <w:sz w:val="16"/>
                <w:szCs w:val="16"/>
              </w:rPr>
            </w:pPr>
          </w:p>
        </w:tc>
        <w:tc>
          <w:tcPr>
            <w:tcW w:w="315" w:type="dxa"/>
            <w:gridSpan w:val="2"/>
            <w:vAlign w:val="center"/>
          </w:tcPr>
          <w:p w:rsidR="001B62F4" w:rsidRDefault="001B62F4">
            <w:pPr>
              <w:rPr>
                <w:rFonts w:ascii="宋体" w:cs="宋体"/>
                <w:color w:val="000000"/>
                <w:sz w:val="16"/>
                <w:szCs w:val="16"/>
              </w:rPr>
            </w:pPr>
          </w:p>
        </w:tc>
        <w:tc>
          <w:tcPr>
            <w:tcW w:w="1416" w:type="dxa"/>
            <w:vAlign w:val="center"/>
          </w:tcPr>
          <w:p w:rsidR="001B62F4" w:rsidRDefault="001B62F4">
            <w:pPr>
              <w:rPr>
                <w:rFonts w:ascii="宋体" w:cs="宋体"/>
                <w:color w:val="000000"/>
                <w:sz w:val="16"/>
                <w:szCs w:val="16"/>
              </w:rPr>
            </w:pPr>
          </w:p>
        </w:tc>
        <w:tc>
          <w:tcPr>
            <w:tcW w:w="1432" w:type="dxa"/>
            <w:vAlign w:val="center"/>
          </w:tcPr>
          <w:p w:rsidR="001B62F4" w:rsidRDefault="001B62F4">
            <w:pPr>
              <w:rPr>
                <w:rFonts w:ascii="宋体" w:cs="宋体"/>
                <w:color w:val="000000"/>
                <w:sz w:val="16"/>
                <w:szCs w:val="16"/>
              </w:rPr>
            </w:pPr>
          </w:p>
        </w:tc>
        <w:tc>
          <w:tcPr>
            <w:tcW w:w="316" w:type="dxa"/>
            <w:vAlign w:val="center"/>
          </w:tcPr>
          <w:p w:rsidR="001B62F4" w:rsidRDefault="001B62F4">
            <w:pPr>
              <w:rPr>
                <w:rFonts w:ascii="宋体" w:cs="宋体"/>
                <w:color w:val="000000"/>
                <w:sz w:val="16"/>
                <w:szCs w:val="16"/>
              </w:rPr>
            </w:pPr>
          </w:p>
        </w:tc>
        <w:tc>
          <w:tcPr>
            <w:tcW w:w="999" w:type="dxa"/>
            <w:gridSpan w:val="3"/>
            <w:vAlign w:val="center"/>
          </w:tcPr>
          <w:p w:rsidR="001B62F4" w:rsidRDefault="001B62F4">
            <w:pPr>
              <w:jc w:val="right"/>
              <w:rPr>
                <w:rFonts w:ascii="宋体" w:cs="宋体"/>
                <w:color w:val="000000"/>
                <w:sz w:val="16"/>
                <w:szCs w:val="16"/>
              </w:rPr>
            </w:pPr>
          </w:p>
        </w:tc>
        <w:tc>
          <w:tcPr>
            <w:tcW w:w="999" w:type="dxa"/>
            <w:vAlign w:val="center"/>
          </w:tcPr>
          <w:p w:rsidR="001B62F4" w:rsidRDefault="001B62F4">
            <w:pPr>
              <w:jc w:val="right"/>
              <w:rPr>
                <w:rFonts w:ascii="宋体" w:cs="宋体"/>
                <w:color w:val="000000"/>
                <w:sz w:val="16"/>
                <w:szCs w:val="16"/>
              </w:rPr>
            </w:pPr>
          </w:p>
        </w:tc>
        <w:tc>
          <w:tcPr>
            <w:tcW w:w="2659" w:type="dxa"/>
            <w:gridSpan w:val="3"/>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1B62F4">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195.79</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jc w:val="right"/>
              <w:rPr>
                <w:rFonts w:ascii="宋体" w:cs="宋体"/>
                <w:color w:val="000000"/>
                <w:sz w:val="16"/>
                <w:szCs w:val="16"/>
              </w:rPr>
            </w:pPr>
          </w:p>
        </w:tc>
      </w:tr>
      <w:tr w:rsidR="001B62F4">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300"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1300" w:type="dxa"/>
            <w:tcBorders>
              <w:top w:val="single" w:sz="4" w:space="0" w:color="000000"/>
              <w:left w:val="single" w:sz="4" w:space="0" w:color="000000"/>
              <w:bottom w:val="single" w:sz="12"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495"/>
        </w:trPr>
        <w:tc>
          <w:tcPr>
            <w:tcW w:w="10425" w:type="dxa"/>
            <w:gridSpan w:val="14"/>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1B62F4" w:rsidRDefault="001B62F4">
      <w:pPr>
        <w:spacing w:line="360" w:lineRule="auto"/>
        <w:jc w:val="center"/>
        <w:rPr>
          <w:rFonts w:ascii="隶书" w:eastAsia="隶书" w:hAnsi="隶书" w:cs="隶书"/>
          <w:sz w:val="52"/>
          <w:szCs w:val="52"/>
        </w:rPr>
      </w:pP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1B62F4">
        <w:trPr>
          <w:trHeight w:val="375"/>
        </w:trPr>
        <w:tc>
          <w:tcPr>
            <w:tcW w:w="10440" w:type="dxa"/>
            <w:gridSpan w:val="8"/>
            <w:vAlign w:val="bottom"/>
          </w:tcPr>
          <w:p w:rsidR="001B62F4" w:rsidRDefault="001B62F4">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一般公共预算财政拨款支出决算表</w:t>
            </w:r>
          </w:p>
        </w:tc>
      </w:tr>
      <w:tr w:rsidR="001B62F4">
        <w:trPr>
          <w:trHeight w:val="285"/>
        </w:trPr>
        <w:tc>
          <w:tcPr>
            <w:tcW w:w="1891" w:type="dxa"/>
            <w:gridSpan w:val="2"/>
            <w:vAlign w:val="center"/>
          </w:tcPr>
          <w:p w:rsidR="001B62F4" w:rsidRDefault="001B62F4">
            <w:pPr>
              <w:rPr>
                <w:rFonts w:ascii="宋体" w:cs="宋体"/>
                <w:color w:val="000000"/>
                <w:sz w:val="16"/>
                <w:szCs w:val="16"/>
              </w:rPr>
            </w:pPr>
          </w:p>
        </w:tc>
        <w:tc>
          <w:tcPr>
            <w:tcW w:w="1800" w:type="dxa"/>
            <w:vAlign w:val="center"/>
          </w:tcPr>
          <w:p w:rsidR="001B62F4" w:rsidRDefault="001B62F4">
            <w:pPr>
              <w:rPr>
                <w:rFonts w:ascii="宋体" w:cs="宋体"/>
                <w:color w:val="000000"/>
                <w:sz w:val="16"/>
                <w:szCs w:val="16"/>
              </w:rPr>
            </w:pPr>
          </w:p>
        </w:tc>
        <w:tc>
          <w:tcPr>
            <w:tcW w:w="2325" w:type="dxa"/>
            <w:gridSpan w:val="2"/>
            <w:vAlign w:val="center"/>
          </w:tcPr>
          <w:p w:rsidR="001B62F4" w:rsidRDefault="001B62F4">
            <w:pPr>
              <w:rPr>
                <w:rFonts w:ascii="宋体" w:cs="宋体"/>
                <w:color w:val="000000"/>
                <w:sz w:val="16"/>
                <w:szCs w:val="16"/>
              </w:rPr>
            </w:pPr>
          </w:p>
        </w:tc>
        <w:tc>
          <w:tcPr>
            <w:tcW w:w="1575" w:type="dxa"/>
            <w:vAlign w:val="center"/>
          </w:tcPr>
          <w:p w:rsidR="001B62F4" w:rsidRDefault="001B62F4">
            <w:pPr>
              <w:rPr>
                <w:rFonts w:ascii="宋体" w:cs="宋体"/>
                <w:color w:val="000000"/>
                <w:sz w:val="16"/>
                <w:szCs w:val="16"/>
              </w:rPr>
            </w:pPr>
          </w:p>
        </w:tc>
        <w:tc>
          <w:tcPr>
            <w:tcW w:w="2849" w:type="dxa"/>
            <w:gridSpan w:val="2"/>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1B62F4">
        <w:trPr>
          <w:trHeight w:val="270"/>
        </w:trPr>
        <w:tc>
          <w:tcPr>
            <w:tcW w:w="1891" w:type="dxa"/>
            <w:gridSpan w:val="2"/>
            <w:vAlign w:val="center"/>
          </w:tcPr>
          <w:p w:rsidR="001B62F4" w:rsidRDefault="001B62F4">
            <w:pPr>
              <w:rPr>
                <w:rFonts w:ascii="宋体" w:cs="宋体"/>
                <w:color w:val="000000"/>
                <w:sz w:val="16"/>
                <w:szCs w:val="16"/>
              </w:rPr>
            </w:pPr>
          </w:p>
        </w:tc>
        <w:tc>
          <w:tcPr>
            <w:tcW w:w="1800" w:type="dxa"/>
            <w:vAlign w:val="center"/>
          </w:tcPr>
          <w:p w:rsidR="001B62F4" w:rsidRDefault="001B62F4">
            <w:pPr>
              <w:rPr>
                <w:rFonts w:ascii="宋体" w:cs="宋体"/>
                <w:color w:val="000000"/>
                <w:sz w:val="16"/>
                <w:szCs w:val="16"/>
              </w:rPr>
            </w:pPr>
          </w:p>
        </w:tc>
        <w:tc>
          <w:tcPr>
            <w:tcW w:w="2325" w:type="dxa"/>
            <w:gridSpan w:val="2"/>
            <w:vAlign w:val="center"/>
          </w:tcPr>
          <w:p w:rsidR="001B62F4" w:rsidRDefault="001B62F4">
            <w:pPr>
              <w:rPr>
                <w:rFonts w:ascii="宋体" w:cs="宋体"/>
                <w:color w:val="000000"/>
                <w:sz w:val="16"/>
                <w:szCs w:val="16"/>
              </w:rPr>
            </w:pPr>
          </w:p>
        </w:tc>
        <w:tc>
          <w:tcPr>
            <w:tcW w:w="1575" w:type="dxa"/>
            <w:vAlign w:val="center"/>
          </w:tcPr>
          <w:p w:rsidR="001B62F4" w:rsidRDefault="001B62F4">
            <w:pPr>
              <w:rPr>
                <w:rFonts w:ascii="宋体" w:cs="宋体"/>
                <w:color w:val="000000"/>
                <w:sz w:val="16"/>
                <w:szCs w:val="16"/>
              </w:rPr>
            </w:pPr>
          </w:p>
        </w:tc>
        <w:tc>
          <w:tcPr>
            <w:tcW w:w="2849" w:type="dxa"/>
            <w:gridSpan w:val="2"/>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1B62F4">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1B62F4" w:rsidRDefault="001B62F4">
            <w:pPr>
              <w:jc w:val="center"/>
              <w:rPr>
                <w:rFonts w:ascii="宋体" w:cs="宋体"/>
                <w:b/>
                <w:color w:val="000000"/>
                <w:sz w:val="16"/>
                <w:szCs w:val="16"/>
              </w:rPr>
            </w:pPr>
          </w:p>
        </w:tc>
      </w:tr>
      <w:tr w:rsidR="001B62F4">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1B62F4">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195.79</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131.8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党委办公厅及相关机构事务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131.8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600"/>
        </w:trPr>
        <w:tc>
          <w:tcPr>
            <w:tcW w:w="10440" w:type="dxa"/>
            <w:gridSpan w:val="8"/>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1B62F4" w:rsidRDefault="001B62F4">
      <w:pPr>
        <w:spacing w:line="360" w:lineRule="auto"/>
        <w:jc w:val="center"/>
        <w:sectPr w:rsidR="001B62F4">
          <w:pgSz w:w="11906" w:h="16838"/>
          <w:pgMar w:top="1440" w:right="1531" w:bottom="1440" w:left="1587" w:header="850" w:footer="992" w:gutter="0"/>
          <w:pgNumType w:fmt="numberInDash"/>
          <w:cols w:space="720"/>
          <w:docGrid w:type="lines" w:linePitch="317"/>
        </w:sectPr>
      </w:pPr>
    </w:p>
    <w:tbl>
      <w:tblPr>
        <w:tblW w:w="10500" w:type="dxa"/>
        <w:tblInd w:w="-911" w:type="dxa"/>
        <w:tblLayout w:type="fixed"/>
        <w:tblCellMar>
          <w:top w:w="15" w:type="dxa"/>
          <w:left w:w="15" w:type="dxa"/>
          <w:bottom w:w="15" w:type="dxa"/>
          <w:right w:w="15" w:type="dxa"/>
        </w:tblCellMar>
        <w:tblLook w:val="00A0"/>
      </w:tblPr>
      <w:tblGrid>
        <w:gridCol w:w="14"/>
        <w:gridCol w:w="714"/>
        <w:gridCol w:w="191"/>
        <w:gridCol w:w="742"/>
        <w:gridCol w:w="117"/>
        <w:gridCol w:w="62"/>
        <w:gridCol w:w="585"/>
        <w:gridCol w:w="115"/>
        <w:gridCol w:w="514"/>
        <w:gridCol w:w="336"/>
        <w:gridCol w:w="64"/>
        <w:gridCol w:w="230"/>
        <w:gridCol w:w="629"/>
        <w:gridCol w:w="77"/>
        <w:gridCol w:w="684"/>
        <w:gridCol w:w="231"/>
        <w:gridCol w:w="509"/>
        <w:gridCol w:w="14"/>
        <w:gridCol w:w="117"/>
        <w:gridCol w:w="282"/>
        <w:gridCol w:w="234"/>
        <w:gridCol w:w="630"/>
        <w:gridCol w:w="59"/>
        <w:gridCol w:w="472"/>
        <w:gridCol w:w="99"/>
        <w:gridCol w:w="249"/>
        <w:gridCol w:w="381"/>
        <w:gridCol w:w="439"/>
        <w:gridCol w:w="820"/>
        <w:gridCol w:w="870"/>
        <w:gridCol w:w="20"/>
      </w:tblGrid>
      <w:tr w:rsidR="001B62F4">
        <w:trPr>
          <w:gridBefore w:val="1"/>
          <w:wBefore w:w="15" w:type="dxa"/>
          <w:trHeight w:val="375"/>
        </w:trPr>
        <w:tc>
          <w:tcPr>
            <w:tcW w:w="10485" w:type="dxa"/>
            <w:gridSpan w:val="30"/>
            <w:vAlign w:val="bottom"/>
          </w:tcPr>
          <w:p w:rsidR="001B62F4" w:rsidRDefault="001B62F4">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一般公共预算财政拨款基本支出决算表</w:t>
            </w:r>
          </w:p>
        </w:tc>
      </w:tr>
      <w:tr w:rsidR="001B62F4">
        <w:trPr>
          <w:gridBefore w:val="1"/>
          <w:wBefore w:w="15" w:type="dxa"/>
          <w:trHeight w:val="285"/>
        </w:trPr>
        <w:tc>
          <w:tcPr>
            <w:tcW w:w="1650" w:type="dxa"/>
            <w:gridSpan w:val="3"/>
            <w:vAlign w:val="center"/>
          </w:tcPr>
          <w:p w:rsidR="001B62F4" w:rsidRDefault="001B62F4">
            <w:pPr>
              <w:rPr>
                <w:rFonts w:ascii="宋体" w:cs="宋体"/>
                <w:color w:val="000000"/>
                <w:sz w:val="16"/>
                <w:szCs w:val="16"/>
              </w:rPr>
            </w:pPr>
          </w:p>
        </w:tc>
        <w:tc>
          <w:tcPr>
            <w:tcW w:w="1794" w:type="dxa"/>
            <w:gridSpan w:val="7"/>
            <w:vAlign w:val="center"/>
          </w:tcPr>
          <w:p w:rsidR="001B62F4" w:rsidRDefault="001B62F4">
            <w:pPr>
              <w:rPr>
                <w:rFonts w:ascii="宋体" w:cs="宋体"/>
                <w:color w:val="000000"/>
                <w:sz w:val="16"/>
                <w:szCs w:val="16"/>
              </w:rPr>
            </w:pPr>
          </w:p>
        </w:tc>
        <w:tc>
          <w:tcPr>
            <w:tcW w:w="1620" w:type="dxa"/>
            <w:gridSpan w:val="4"/>
            <w:vAlign w:val="center"/>
          </w:tcPr>
          <w:p w:rsidR="001B62F4" w:rsidRDefault="001B62F4">
            <w:pPr>
              <w:rPr>
                <w:rFonts w:ascii="宋体" w:cs="宋体"/>
                <w:color w:val="000000"/>
                <w:sz w:val="16"/>
                <w:szCs w:val="16"/>
              </w:rPr>
            </w:pPr>
          </w:p>
        </w:tc>
        <w:tc>
          <w:tcPr>
            <w:tcW w:w="754" w:type="dxa"/>
            <w:gridSpan w:val="3"/>
            <w:vAlign w:val="center"/>
          </w:tcPr>
          <w:p w:rsidR="001B62F4" w:rsidRDefault="001B62F4">
            <w:pPr>
              <w:rPr>
                <w:rFonts w:ascii="宋体" w:cs="宋体"/>
                <w:color w:val="000000"/>
                <w:sz w:val="16"/>
                <w:szCs w:val="16"/>
              </w:rPr>
            </w:pPr>
          </w:p>
        </w:tc>
        <w:tc>
          <w:tcPr>
            <w:tcW w:w="1794" w:type="dxa"/>
            <w:gridSpan w:val="6"/>
            <w:vAlign w:val="center"/>
          </w:tcPr>
          <w:p w:rsidR="001B62F4" w:rsidRDefault="001B62F4">
            <w:pPr>
              <w:rPr>
                <w:rFonts w:ascii="宋体" w:cs="宋体"/>
                <w:color w:val="000000"/>
                <w:sz w:val="16"/>
                <w:szCs w:val="16"/>
              </w:rPr>
            </w:pPr>
          </w:p>
        </w:tc>
        <w:tc>
          <w:tcPr>
            <w:tcW w:w="2873" w:type="dxa"/>
            <w:gridSpan w:val="7"/>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1B62F4">
        <w:trPr>
          <w:gridBefore w:val="1"/>
          <w:wBefore w:w="15" w:type="dxa"/>
          <w:trHeight w:val="270"/>
        </w:trPr>
        <w:tc>
          <w:tcPr>
            <w:tcW w:w="1650" w:type="dxa"/>
            <w:gridSpan w:val="3"/>
            <w:vAlign w:val="center"/>
          </w:tcPr>
          <w:p w:rsidR="001B62F4" w:rsidRDefault="001B62F4">
            <w:pPr>
              <w:rPr>
                <w:rFonts w:ascii="宋体" w:cs="宋体"/>
                <w:color w:val="000000"/>
                <w:sz w:val="16"/>
                <w:szCs w:val="16"/>
              </w:rPr>
            </w:pPr>
          </w:p>
        </w:tc>
        <w:tc>
          <w:tcPr>
            <w:tcW w:w="1794" w:type="dxa"/>
            <w:gridSpan w:val="7"/>
            <w:vAlign w:val="center"/>
          </w:tcPr>
          <w:p w:rsidR="001B62F4" w:rsidRDefault="001B62F4">
            <w:pPr>
              <w:rPr>
                <w:rFonts w:ascii="宋体" w:cs="宋体"/>
                <w:color w:val="000000"/>
                <w:sz w:val="16"/>
                <w:szCs w:val="16"/>
              </w:rPr>
            </w:pPr>
          </w:p>
        </w:tc>
        <w:tc>
          <w:tcPr>
            <w:tcW w:w="1620" w:type="dxa"/>
            <w:gridSpan w:val="4"/>
            <w:vAlign w:val="center"/>
          </w:tcPr>
          <w:p w:rsidR="001B62F4" w:rsidRDefault="001B62F4">
            <w:pPr>
              <w:rPr>
                <w:rFonts w:ascii="宋体" w:cs="宋体"/>
                <w:color w:val="000000"/>
                <w:sz w:val="16"/>
                <w:szCs w:val="16"/>
              </w:rPr>
            </w:pPr>
          </w:p>
        </w:tc>
        <w:tc>
          <w:tcPr>
            <w:tcW w:w="754" w:type="dxa"/>
            <w:gridSpan w:val="3"/>
            <w:vAlign w:val="center"/>
          </w:tcPr>
          <w:p w:rsidR="001B62F4" w:rsidRDefault="001B62F4">
            <w:pPr>
              <w:rPr>
                <w:rFonts w:ascii="宋体" w:cs="宋体"/>
                <w:color w:val="000000"/>
                <w:sz w:val="16"/>
                <w:szCs w:val="16"/>
              </w:rPr>
            </w:pPr>
          </w:p>
        </w:tc>
        <w:tc>
          <w:tcPr>
            <w:tcW w:w="1794" w:type="dxa"/>
            <w:gridSpan w:val="6"/>
            <w:vAlign w:val="center"/>
          </w:tcPr>
          <w:p w:rsidR="001B62F4" w:rsidRDefault="001B62F4">
            <w:pPr>
              <w:rPr>
                <w:rFonts w:ascii="宋体" w:cs="宋体"/>
                <w:color w:val="000000"/>
                <w:sz w:val="16"/>
                <w:szCs w:val="16"/>
              </w:rPr>
            </w:pPr>
          </w:p>
        </w:tc>
        <w:tc>
          <w:tcPr>
            <w:tcW w:w="2873" w:type="dxa"/>
            <w:gridSpan w:val="7"/>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gridBefore w:val="1"/>
          <w:wBefore w:w="15" w:type="dxa"/>
          <w:trHeight w:val="300"/>
        </w:trPr>
        <w:tc>
          <w:tcPr>
            <w:tcW w:w="5064" w:type="dxa"/>
            <w:gridSpan w:val="14"/>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16"/>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1B62F4">
        <w:trPr>
          <w:gridBefore w:val="1"/>
          <w:wBefore w:w="15" w:type="dxa"/>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79.2</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52.61</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46.37</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11.08</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32.83</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25</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1.2</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1.3</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1.5</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0.26</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hAnsi="宋体" w:cs="宋体"/>
                <w:b/>
                <w:color w:val="000000"/>
                <w:kern w:val="0"/>
                <w:sz w:val="16"/>
                <w:szCs w:val="16"/>
              </w:rPr>
              <w:t>63.98</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2</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63.98</w:t>
            </w: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1.5</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1</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2.99</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r>
              <w:rPr>
                <w:rFonts w:ascii="宋体" w:hAnsi="宋体" w:cs="宋体"/>
                <w:color w:val="000000"/>
                <w:kern w:val="0"/>
                <w:sz w:val="16"/>
                <w:szCs w:val="16"/>
              </w:rPr>
              <w:t>4.79</w:t>
            </w: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b/>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b/>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b/>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9"/>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gridSpan w:val="3"/>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1B62F4" w:rsidRDefault="001B62F4">
            <w:pPr>
              <w:jc w:val="left"/>
              <w:rPr>
                <w:rFonts w:ascii="宋体" w:cs="宋体"/>
                <w:color w:val="000000"/>
                <w:sz w:val="16"/>
                <w:szCs w:val="16"/>
              </w:rPr>
            </w:pPr>
          </w:p>
        </w:tc>
        <w:tc>
          <w:tcPr>
            <w:tcW w:w="2729" w:type="dxa"/>
            <w:gridSpan w:val="9"/>
            <w:tcBorders>
              <w:top w:val="single" w:sz="4" w:space="0" w:color="000000"/>
              <w:left w:val="single" w:sz="4" w:space="0" w:color="000000"/>
              <w:bottom w:val="single" w:sz="12" w:space="0" w:color="000000"/>
              <w:right w:val="single" w:sz="4" w:space="0" w:color="000000"/>
            </w:tcBorders>
            <w:vAlign w:val="center"/>
          </w:tcPr>
          <w:p w:rsidR="001B62F4" w:rsidRDefault="001B62F4">
            <w:pPr>
              <w:jc w:val="left"/>
              <w:rPr>
                <w:rFonts w:ascii="宋体" w:cs="宋体"/>
                <w:color w:val="000000"/>
                <w:sz w:val="16"/>
                <w:szCs w:val="16"/>
              </w:rPr>
            </w:pPr>
          </w:p>
        </w:tc>
        <w:tc>
          <w:tcPr>
            <w:tcW w:w="1620" w:type="dxa"/>
            <w:gridSpan w:val="4"/>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871" w:type="dxa"/>
            <w:gridSpan w:val="4"/>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9"/>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gridSpan w:val="3"/>
            <w:tcBorders>
              <w:top w:val="single" w:sz="4" w:space="0" w:color="000000"/>
              <w:left w:val="single" w:sz="4" w:space="0" w:color="000000"/>
              <w:bottom w:val="single" w:sz="12"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gridBefore w:val="1"/>
          <w:wBefore w:w="15" w:type="dxa"/>
          <w:trHeight w:val="477"/>
        </w:trPr>
        <w:tc>
          <w:tcPr>
            <w:tcW w:w="10485" w:type="dxa"/>
            <w:gridSpan w:val="30"/>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r w:rsidR="001B62F4">
        <w:trPr>
          <w:gridBefore w:val="1"/>
          <w:wBefore w:w="15" w:type="dxa"/>
          <w:trHeight w:val="90"/>
        </w:trPr>
        <w:tc>
          <w:tcPr>
            <w:tcW w:w="10485" w:type="dxa"/>
            <w:gridSpan w:val="30"/>
            <w:vAlign w:val="center"/>
          </w:tcPr>
          <w:p w:rsidR="001B62F4" w:rsidRDefault="001B62F4">
            <w:pPr>
              <w:widowControl/>
              <w:jc w:val="left"/>
              <w:textAlignment w:val="center"/>
              <w:rPr>
                <w:rFonts w:ascii="宋体" w:cs="宋体"/>
                <w:color w:val="000000"/>
                <w:kern w:val="0"/>
                <w:sz w:val="16"/>
                <w:szCs w:val="16"/>
              </w:rPr>
            </w:pPr>
          </w:p>
        </w:tc>
      </w:tr>
      <w:tr w:rsidR="001B62F4">
        <w:trPr>
          <w:gridAfter w:val="1"/>
          <w:wAfter w:w="15" w:type="dxa"/>
          <w:trHeight w:val="375"/>
        </w:trPr>
        <w:tc>
          <w:tcPr>
            <w:tcW w:w="10485" w:type="dxa"/>
            <w:gridSpan w:val="30"/>
            <w:vAlign w:val="bottom"/>
          </w:tcPr>
          <w:p w:rsidR="001B62F4" w:rsidRDefault="001B62F4">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一般公共预算财政拨款“三公”经费支出决算表</w:t>
            </w:r>
          </w:p>
        </w:tc>
      </w:tr>
      <w:tr w:rsidR="001B62F4">
        <w:trPr>
          <w:gridAfter w:val="1"/>
          <w:wAfter w:w="15" w:type="dxa"/>
          <w:trHeight w:val="285"/>
        </w:trPr>
        <w:tc>
          <w:tcPr>
            <w:tcW w:w="1783" w:type="dxa"/>
            <w:gridSpan w:val="5"/>
            <w:vAlign w:val="center"/>
          </w:tcPr>
          <w:p w:rsidR="001B62F4" w:rsidRDefault="001B62F4">
            <w:pPr>
              <w:rPr>
                <w:rFonts w:ascii="宋体" w:cs="宋体"/>
                <w:color w:val="000000"/>
                <w:sz w:val="16"/>
                <w:szCs w:val="16"/>
              </w:rPr>
            </w:pPr>
          </w:p>
        </w:tc>
        <w:tc>
          <w:tcPr>
            <w:tcW w:w="647" w:type="dxa"/>
            <w:gridSpan w:val="2"/>
            <w:vAlign w:val="center"/>
          </w:tcPr>
          <w:p w:rsidR="001B62F4" w:rsidRDefault="001B62F4">
            <w:pPr>
              <w:rPr>
                <w:rFonts w:ascii="宋体" w:cs="宋体"/>
                <w:color w:val="000000"/>
                <w:sz w:val="16"/>
                <w:szCs w:val="16"/>
              </w:rPr>
            </w:pPr>
          </w:p>
        </w:tc>
        <w:tc>
          <w:tcPr>
            <w:tcW w:w="629" w:type="dxa"/>
            <w:gridSpan w:val="2"/>
            <w:vAlign w:val="center"/>
          </w:tcPr>
          <w:p w:rsidR="001B62F4" w:rsidRDefault="001B62F4">
            <w:pPr>
              <w:rPr>
                <w:rFonts w:ascii="宋体" w:cs="宋体"/>
                <w:color w:val="000000"/>
                <w:sz w:val="16"/>
                <w:szCs w:val="16"/>
              </w:rPr>
            </w:pPr>
          </w:p>
        </w:tc>
        <w:tc>
          <w:tcPr>
            <w:tcW w:w="630" w:type="dxa"/>
            <w:gridSpan w:val="3"/>
            <w:vAlign w:val="center"/>
          </w:tcPr>
          <w:p w:rsidR="001B62F4" w:rsidRDefault="001B62F4">
            <w:pPr>
              <w:rPr>
                <w:rFonts w:ascii="宋体" w:cs="宋体"/>
                <w:color w:val="000000"/>
                <w:sz w:val="16"/>
                <w:szCs w:val="16"/>
              </w:rPr>
            </w:pPr>
          </w:p>
        </w:tc>
        <w:tc>
          <w:tcPr>
            <w:tcW w:w="629" w:type="dxa"/>
            <w:vAlign w:val="center"/>
          </w:tcPr>
          <w:p w:rsidR="001B62F4" w:rsidRDefault="001B62F4">
            <w:pPr>
              <w:rPr>
                <w:rFonts w:ascii="宋体" w:cs="宋体"/>
                <w:color w:val="000000"/>
                <w:sz w:val="16"/>
                <w:szCs w:val="16"/>
              </w:rPr>
            </w:pPr>
          </w:p>
        </w:tc>
        <w:tc>
          <w:tcPr>
            <w:tcW w:w="992" w:type="dxa"/>
            <w:gridSpan w:val="3"/>
            <w:vAlign w:val="center"/>
          </w:tcPr>
          <w:p w:rsidR="001B62F4" w:rsidRDefault="001B62F4">
            <w:pPr>
              <w:rPr>
                <w:rFonts w:ascii="宋体" w:cs="宋体"/>
                <w:color w:val="000000"/>
                <w:sz w:val="16"/>
                <w:szCs w:val="16"/>
              </w:rPr>
            </w:pPr>
          </w:p>
        </w:tc>
        <w:tc>
          <w:tcPr>
            <w:tcW w:w="509" w:type="dxa"/>
            <w:vAlign w:val="center"/>
          </w:tcPr>
          <w:p w:rsidR="001B62F4" w:rsidRDefault="001B62F4">
            <w:pPr>
              <w:rPr>
                <w:rFonts w:ascii="宋体" w:cs="宋体"/>
                <w:color w:val="000000"/>
                <w:sz w:val="16"/>
                <w:szCs w:val="16"/>
              </w:rPr>
            </w:pPr>
          </w:p>
        </w:tc>
        <w:tc>
          <w:tcPr>
            <w:tcW w:w="647" w:type="dxa"/>
            <w:gridSpan w:val="4"/>
            <w:vAlign w:val="center"/>
          </w:tcPr>
          <w:p w:rsidR="001B62F4" w:rsidRDefault="001B62F4">
            <w:pPr>
              <w:rPr>
                <w:rFonts w:ascii="宋体" w:cs="宋体"/>
                <w:color w:val="000000"/>
                <w:sz w:val="16"/>
                <w:szCs w:val="16"/>
              </w:rPr>
            </w:pPr>
          </w:p>
        </w:tc>
        <w:tc>
          <w:tcPr>
            <w:tcW w:w="630" w:type="dxa"/>
            <w:vAlign w:val="center"/>
          </w:tcPr>
          <w:p w:rsidR="001B62F4" w:rsidRDefault="001B62F4">
            <w:pPr>
              <w:rPr>
                <w:rFonts w:ascii="宋体" w:cs="宋体"/>
                <w:color w:val="000000"/>
                <w:sz w:val="16"/>
                <w:szCs w:val="16"/>
              </w:rPr>
            </w:pPr>
          </w:p>
        </w:tc>
        <w:tc>
          <w:tcPr>
            <w:tcW w:w="630" w:type="dxa"/>
            <w:gridSpan w:val="3"/>
            <w:vAlign w:val="center"/>
          </w:tcPr>
          <w:p w:rsidR="001B62F4" w:rsidRDefault="001B62F4">
            <w:pPr>
              <w:rPr>
                <w:rFonts w:ascii="宋体" w:cs="宋体"/>
                <w:color w:val="000000"/>
                <w:sz w:val="16"/>
                <w:szCs w:val="16"/>
              </w:rPr>
            </w:pPr>
          </w:p>
        </w:tc>
        <w:tc>
          <w:tcPr>
            <w:tcW w:w="630" w:type="dxa"/>
            <w:gridSpan w:val="2"/>
            <w:vAlign w:val="center"/>
          </w:tcPr>
          <w:p w:rsidR="001B62F4" w:rsidRDefault="001B62F4">
            <w:pPr>
              <w:rPr>
                <w:rFonts w:ascii="宋体" w:cs="宋体"/>
                <w:color w:val="000000"/>
                <w:sz w:val="16"/>
                <w:szCs w:val="16"/>
              </w:rPr>
            </w:pPr>
          </w:p>
        </w:tc>
        <w:tc>
          <w:tcPr>
            <w:tcW w:w="2129" w:type="dxa"/>
            <w:gridSpan w:val="3"/>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1B62F4">
        <w:trPr>
          <w:gridAfter w:val="1"/>
          <w:wAfter w:w="15" w:type="dxa"/>
          <w:trHeight w:val="270"/>
        </w:trPr>
        <w:tc>
          <w:tcPr>
            <w:tcW w:w="1783" w:type="dxa"/>
            <w:gridSpan w:val="5"/>
            <w:vAlign w:val="center"/>
          </w:tcPr>
          <w:p w:rsidR="001B62F4" w:rsidRDefault="001B62F4">
            <w:pPr>
              <w:rPr>
                <w:rFonts w:ascii="宋体" w:cs="宋体"/>
                <w:color w:val="000000"/>
                <w:sz w:val="16"/>
                <w:szCs w:val="16"/>
              </w:rPr>
            </w:pPr>
          </w:p>
        </w:tc>
        <w:tc>
          <w:tcPr>
            <w:tcW w:w="647" w:type="dxa"/>
            <w:gridSpan w:val="2"/>
            <w:vAlign w:val="center"/>
          </w:tcPr>
          <w:p w:rsidR="001B62F4" w:rsidRDefault="001B62F4">
            <w:pPr>
              <w:rPr>
                <w:rFonts w:ascii="宋体" w:cs="宋体"/>
                <w:color w:val="000000"/>
                <w:sz w:val="16"/>
                <w:szCs w:val="16"/>
              </w:rPr>
            </w:pPr>
          </w:p>
        </w:tc>
        <w:tc>
          <w:tcPr>
            <w:tcW w:w="629" w:type="dxa"/>
            <w:gridSpan w:val="2"/>
            <w:vAlign w:val="center"/>
          </w:tcPr>
          <w:p w:rsidR="001B62F4" w:rsidRDefault="001B62F4">
            <w:pPr>
              <w:rPr>
                <w:rFonts w:ascii="宋体" w:cs="宋体"/>
                <w:color w:val="000000"/>
                <w:sz w:val="16"/>
                <w:szCs w:val="16"/>
              </w:rPr>
            </w:pPr>
          </w:p>
        </w:tc>
        <w:tc>
          <w:tcPr>
            <w:tcW w:w="630" w:type="dxa"/>
            <w:gridSpan w:val="3"/>
            <w:vAlign w:val="center"/>
          </w:tcPr>
          <w:p w:rsidR="001B62F4" w:rsidRDefault="001B62F4">
            <w:pPr>
              <w:rPr>
                <w:rFonts w:ascii="宋体" w:cs="宋体"/>
                <w:color w:val="000000"/>
                <w:sz w:val="16"/>
                <w:szCs w:val="16"/>
              </w:rPr>
            </w:pPr>
          </w:p>
        </w:tc>
        <w:tc>
          <w:tcPr>
            <w:tcW w:w="629" w:type="dxa"/>
            <w:vAlign w:val="center"/>
          </w:tcPr>
          <w:p w:rsidR="001B62F4" w:rsidRDefault="001B62F4">
            <w:pPr>
              <w:rPr>
                <w:rFonts w:ascii="宋体" w:cs="宋体"/>
                <w:color w:val="000000"/>
                <w:sz w:val="16"/>
                <w:szCs w:val="16"/>
              </w:rPr>
            </w:pPr>
          </w:p>
        </w:tc>
        <w:tc>
          <w:tcPr>
            <w:tcW w:w="992" w:type="dxa"/>
            <w:gridSpan w:val="3"/>
            <w:vAlign w:val="center"/>
          </w:tcPr>
          <w:p w:rsidR="001B62F4" w:rsidRDefault="001B62F4">
            <w:pPr>
              <w:rPr>
                <w:rFonts w:ascii="宋体" w:cs="宋体"/>
                <w:color w:val="000000"/>
                <w:sz w:val="16"/>
                <w:szCs w:val="16"/>
              </w:rPr>
            </w:pPr>
          </w:p>
        </w:tc>
        <w:tc>
          <w:tcPr>
            <w:tcW w:w="509" w:type="dxa"/>
            <w:vAlign w:val="center"/>
          </w:tcPr>
          <w:p w:rsidR="001B62F4" w:rsidRDefault="001B62F4">
            <w:pPr>
              <w:rPr>
                <w:rFonts w:ascii="宋体" w:cs="宋体"/>
                <w:color w:val="000000"/>
                <w:sz w:val="16"/>
                <w:szCs w:val="16"/>
              </w:rPr>
            </w:pPr>
          </w:p>
        </w:tc>
        <w:tc>
          <w:tcPr>
            <w:tcW w:w="647" w:type="dxa"/>
            <w:gridSpan w:val="4"/>
            <w:vAlign w:val="center"/>
          </w:tcPr>
          <w:p w:rsidR="001B62F4" w:rsidRDefault="001B62F4">
            <w:pPr>
              <w:rPr>
                <w:rFonts w:ascii="宋体" w:cs="宋体"/>
                <w:color w:val="000000"/>
                <w:sz w:val="16"/>
                <w:szCs w:val="16"/>
              </w:rPr>
            </w:pPr>
          </w:p>
        </w:tc>
        <w:tc>
          <w:tcPr>
            <w:tcW w:w="630" w:type="dxa"/>
            <w:vAlign w:val="center"/>
          </w:tcPr>
          <w:p w:rsidR="001B62F4" w:rsidRDefault="001B62F4">
            <w:pPr>
              <w:rPr>
                <w:rFonts w:ascii="宋体" w:cs="宋体"/>
                <w:color w:val="000000"/>
                <w:sz w:val="16"/>
                <w:szCs w:val="16"/>
              </w:rPr>
            </w:pPr>
          </w:p>
        </w:tc>
        <w:tc>
          <w:tcPr>
            <w:tcW w:w="630" w:type="dxa"/>
            <w:gridSpan w:val="3"/>
            <w:vAlign w:val="center"/>
          </w:tcPr>
          <w:p w:rsidR="001B62F4" w:rsidRDefault="001B62F4">
            <w:pPr>
              <w:rPr>
                <w:rFonts w:ascii="宋体" w:cs="宋体"/>
                <w:color w:val="000000"/>
                <w:sz w:val="16"/>
                <w:szCs w:val="16"/>
              </w:rPr>
            </w:pPr>
          </w:p>
        </w:tc>
        <w:tc>
          <w:tcPr>
            <w:tcW w:w="630" w:type="dxa"/>
            <w:gridSpan w:val="2"/>
            <w:vAlign w:val="center"/>
          </w:tcPr>
          <w:p w:rsidR="001B62F4" w:rsidRDefault="001B62F4">
            <w:pPr>
              <w:rPr>
                <w:rFonts w:ascii="宋体" w:cs="宋体"/>
                <w:color w:val="000000"/>
                <w:sz w:val="16"/>
                <w:szCs w:val="16"/>
              </w:rPr>
            </w:pPr>
          </w:p>
        </w:tc>
        <w:tc>
          <w:tcPr>
            <w:tcW w:w="2129" w:type="dxa"/>
            <w:gridSpan w:val="3"/>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gridAfter w:val="1"/>
          <w:wAfter w:w="15" w:type="dxa"/>
          <w:trHeight w:val="300"/>
        </w:trPr>
        <w:tc>
          <w:tcPr>
            <w:tcW w:w="5310" w:type="dxa"/>
            <w:gridSpan w:val="16"/>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4"/>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1B62F4">
        <w:trPr>
          <w:gridAfter w:val="1"/>
          <w:wAfter w:w="15" w:type="dxa"/>
          <w:trHeight w:val="600"/>
        </w:trPr>
        <w:tc>
          <w:tcPr>
            <w:tcW w:w="922" w:type="dxa"/>
            <w:gridSpan w:val="3"/>
            <w:vMerge w:val="restart"/>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8"/>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4"/>
            <w:vMerge w:val="restart"/>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6"/>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1B62F4">
        <w:trPr>
          <w:gridAfter w:val="1"/>
          <w:wAfter w:w="15" w:type="dxa"/>
          <w:trHeight w:val="600"/>
        </w:trPr>
        <w:tc>
          <w:tcPr>
            <w:tcW w:w="922" w:type="dxa"/>
            <w:gridSpan w:val="3"/>
            <w:vMerge/>
            <w:tcBorders>
              <w:top w:val="single" w:sz="4" w:space="0" w:color="000000"/>
              <w:left w:val="single" w:sz="12"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gridSpan w:val="2"/>
            <w:vMerge/>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922" w:type="dxa"/>
            <w:gridSpan w:val="4"/>
            <w:vMerge/>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82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1B62F4" w:rsidRDefault="001B62F4">
            <w:pPr>
              <w:jc w:val="center"/>
              <w:rPr>
                <w:rFonts w:ascii="宋体" w:cs="宋体"/>
                <w:b/>
                <w:color w:val="000000"/>
                <w:sz w:val="16"/>
                <w:szCs w:val="16"/>
              </w:rPr>
            </w:pPr>
          </w:p>
        </w:tc>
      </w:tr>
      <w:tr w:rsidR="001B62F4">
        <w:trPr>
          <w:gridAfter w:val="1"/>
          <w:wAfter w:w="15" w:type="dxa"/>
          <w:trHeight w:val="300"/>
        </w:trPr>
        <w:tc>
          <w:tcPr>
            <w:tcW w:w="922"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4"/>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3"/>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1B62F4">
        <w:trPr>
          <w:gridAfter w:val="1"/>
          <w:wAfter w:w="15" w:type="dxa"/>
          <w:trHeight w:val="600"/>
        </w:trPr>
        <w:tc>
          <w:tcPr>
            <w:tcW w:w="922" w:type="dxa"/>
            <w:gridSpan w:val="3"/>
            <w:tcBorders>
              <w:top w:val="single" w:sz="4" w:space="0" w:color="000000"/>
              <w:left w:val="single" w:sz="12" w:space="0" w:color="000000"/>
              <w:bottom w:val="single" w:sz="12"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7.78</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4.79</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1000" w:type="dxa"/>
            <w:gridSpan w:val="4"/>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4.79</w:t>
            </w:r>
          </w:p>
        </w:tc>
        <w:tc>
          <w:tcPr>
            <w:tcW w:w="915"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2.99</w:t>
            </w:r>
          </w:p>
        </w:tc>
        <w:tc>
          <w:tcPr>
            <w:tcW w:w="922" w:type="dxa"/>
            <w:gridSpan w:val="4"/>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b/>
                <w:color w:val="000000"/>
                <w:sz w:val="16"/>
                <w:szCs w:val="16"/>
              </w:rPr>
            </w:pPr>
            <w:r>
              <w:rPr>
                <w:rFonts w:ascii="宋体" w:hAnsi="宋体" w:cs="宋体"/>
                <w:b/>
                <w:color w:val="000000"/>
                <w:sz w:val="16"/>
                <w:szCs w:val="16"/>
              </w:rPr>
              <w:t>7.78</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820" w:type="dxa"/>
            <w:gridSpan w:val="3"/>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4.79</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4.79</w:t>
            </w:r>
          </w:p>
        </w:tc>
        <w:tc>
          <w:tcPr>
            <w:tcW w:w="870" w:type="dxa"/>
            <w:tcBorders>
              <w:top w:val="single" w:sz="4" w:space="0" w:color="000000"/>
              <w:left w:val="single" w:sz="4" w:space="0" w:color="000000"/>
              <w:bottom w:val="single" w:sz="12" w:space="0" w:color="000000"/>
              <w:right w:val="single" w:sz="12" w:space="0" w:color="000000"/>
            </w:tcBorders>
            <w:vAlign w:val="center"/>
          </w:tcPr>
          <w:p w:rsidR="001B62F4" w:rsidRDefault="001B62F4">
            <w:pPr>
              <w:jc w:val="right"/>
              <w:rPr>
                <w:rFonts w:ascii="宋体" w:cs="宋体"/>
                <w:color w:val="000000"/>
                <w:sz w:val="16"/>
                <w:szCs w:val="16"/>
              </w:rPr>
            </w:pPr>
            <w:r>
              <w:rPr>
                <w:rFonts w:ascii="宋体" w:hAnsi="宋体" w:cs="宋体"/>
                <w:color w:val="000000"/>
                <w:sz w:val="16"/>
                <w:szCs w:val="16"/>
              </w:rPr>
              <w:t>2.99</w:t>
            </w:r>
          </w:p>
        </w:tc>
      </w:tr>
      <w:tr w:rsidR="001B62F4">
        <w:trPr>
          <w:gridAfter w:val="1"/>
          <w:wAfter w:w="15" w:type="dxa"/>
          <w:trHeight w:val="600"/>
        </w:trPr>
        <w:tc>
          <w:tcPr>
            <w:tcW w:w="10485" w:type="dxa"/>
            <w:gridSpan w:val="30"/>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1B62F4" w:rsidRDefault="001B62F4">
      <w:pPr>
        <w:spacing w:line="360" w:lineRule="auto"/>
        <w:jc w:val="center"/>
        <w:sectPr w:rsidR="001B62F4">
          <w:pgSz w:w="11906" w:h="16838"/>
          <w:pgMar w:top="1440" w:right="1531" w:bottom="1440" w:left="1587" w:header="850" w:footer="992" w:gutter="0"/>
          <w:pgNumType w:fmt="numberInDash"/>
          <w:cols w:space="72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1B62F4">
        <w:trPr>
          <w:trHeight w:val="375"/>
        </w:trPr>
        <w:tc>
          <w:tcPr>
            <w:tcW w:w="10500" w:type="dxa"/>
            <w:gridSpan w:val="12"/>
            <w:vAlign w:val="bottom"/>
          </w:tcPr>
          <w:p w:rsidR="001B62F4" w:rsidRDefault="001B62F4">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政府性基金预算财政拨款收入支出决算表</w:t>
            </w:r>
          </w:p>
        </w:tc>
      </w:tr>
      <w:tr w:rsidR="001B62F4">
        <w:trPr>
          <w:trHeight w:val="285"/>
        </w:trPr>
        <w:tc>
          <w:tcPr>
            <w:tcW w:w="1591" w:type="dxa"/>
            <w:gridSpan w:val="2"/>
            <w:vAlign w:val="center"/>
          </w:tcPr>
          <w:p w:rsidR="001B62F4" w:rsidRDefault="001B62F4">
            <w:pPr>
              <w:rPr>
                <w:rFonts w:ascii="宋体" w:cs="宋体"/>
                <w:color w:val="000000"/>
                <w:sz w:val="16"/>
                <w:szCs w:val="16"/>
              </w:rPr>
            </w:pPr>
          </w:p>
        </w:tc>
        <w:tc>
          <w:tcPr>
            <w:tcW w:w="1436" w:type="dxa"/>
            <w:vAlign w:val="center"/>
          </w:tcPr>
          <w:p w:rsidR="001B62F4" w:rsidRDefault="001B62F4">
            <w:pPr>
              <w:rPr>
                <w:rFonts w:ascii="宋体" w:cs="宋体"/>
                <w:color w:val="000000"/>
                <w:sz w:val="16"/>
                <w:szCs w:val="16"/>
              </w:rPr>
            </w:pPr>
          </w:p>
        </w:tc>
        <w:tc>
          <w:tcPr>
            <w:tcW w:w="1166" w:type="dxa"/>
            <w:vAlign w:val="center"/>
          </w:tcPr>
          <w:p w:rsidR="001B62F4" w:rsidRDefault="001B62F4">
            <w:pPr>
              <w:rPr>
                <w:rFonts w:ascii="宋体" w:cs="宋体"/>
                <w:color w:val="000000"/>
                <w:sz w:val="16"/>
                <w:szCs w:val="16"/>
              </w:rPr>
            </w:pPr>
          </w:p>
        </w:tc>
        <w:tc>
          <w:tcPr>
            <w:tcW w:w="1297" w:type="dxa"/>
            <w:gridSpan w:val="2"/>
            <w:vAlign w:val="center"/>
          </w:tcPr>
          <w:p w:rsidR="001B62F4" w:rsidRDefault="001B62F4">
            <w:pPr>
              <w:rPr>
                <w:rFonts w:ascii="宋体" w:cs="宋体"/>
                <w:color w:val="000000"/>
                <w:sz w:val="16"/>
                <w:szCs w:val="16"/>
              </w:rPr>
            </w:pPr>
          </w:p>
        </w:tc>
        <w:tc>
          <w:tcPr>
            <w:tcW w:w="751" w:type="dxa"/>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2000" w:type="dxa"/>
            <w:gridSpan w:val="2"/>
            <w:vAlign w:val="center"/>
          </w:tcPr>
          <w:p w:rsidR="001B62F4" w:rsidRDefault="001B62F4">
            <w:pPr>
              <w:rPr>
                <w:rFonts w:ascii="宋体" w:cs="宋体"/>
                <w:color w:val="000000"/>
                <w:sz w:val="16"/>
                <w:szCs w:val="16"/>
              </w:rPr>
            </w:pPr>
          </w:p>
        </w:tc>
        <w:tc>
          <w:tcPr>
            <w:tcW w:w="1260"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1B62F4">
        <w:trPr>
          <w:trHeight w:val="270"/>
        </w:trPr>
        <w:tc>
          <w:tcPr>
            <w:tcW w:w="1591" w:type="dxa"/>
            <w:gridSpan w:val="2"/>
            <w:vAlign w:val="center"/>
          </w:tcPr>
          <w:p w:rsidR="001B62F4" w:rsidRDefault="001B62F4">
            <w:pPr>
              <w:rPr>
                <w:rFonts w:ascii="宋体" w:cs="宋体"/>
                <w:color w:val="000000"/>
                <w:sz w:val="16"/>
                <w:szCs w:val="16"/>
              </w:rPr>
            </w:pPr>
          </w:p>
        </w:tc>
        <w:tc>
          <w:tcPr>
            <w:tcW w:w="1436" w:type="dxa"/>
            <w:vAlign w:val="center"/>
          </w:tcPr>
          <w:p w:rsidR="001B62F4" w:rsidRDefault="001B62F4">
            <w:pPr>
              <w:rPr>
                <w:rFonts w:ascii="宋体" w:cs="宋体"/>
                <w:color w:val="000000"/>
                <w:sz w:val="16"/>
                <w:szCs w:val="16"/>
              </w:rPr>
            </w:pPr>
          </w:p>
        </w:tc>
        <w:tc>
          <w:tcPr>
            <w:tcW w:w="1166" w:type="dxa"/>
            <w:vAlign w:val="center"/>
          </w:tcPr>
          <w:p w:rsidR="001B62F4" w:rsidRDefault="001B62F4">
            <w:pPr>
              <w:rPr>
                <w:rFonts w:ascii="宋体" w:cs="宋体"/>
                <w:color w:val="000000"/>
                <w:sz w:val="16"/>
                <w:szCs w:val="16"/>
              </w:rPr>
            </w:pPr>
          </w:p>
        </w:tc>
        <w:tc>
          <w:tcPr>
            <w:tcW w:w="1297" w:type="dxa"/>
            <w:gridSpan w:val="2"/>
            <w:vAlign w:val="center"/>
          </w:tcPr>
          <w:p w:rsidR="001B62F4" w:rsidRDefault="001B62F4">
            <w:pPr>
              <w:rPr>
                <w:rFonts w:ascii="宋体" w:cs="宋体"/>
                <w:color w:val="000000"/>
                <w:sz w:val="16"/>
                <w:szCs w:val="16"/>
              </w:rPr>
            </w:pPr>
          </w:p>
        </w:tc>
        <w:tc>
          <w:tcPr>
            <w:tcW w:w="751" w:type="dxa"/>
            <w:vAlign w:val="center"/>
          </w:tcPr>
          <w:p w:rsidR="001B62F4" w:rsidRDefault="001B62F4">
            <w:pPr>
              <w:rPr>
                <w:rFonts w:ascii="宋体" w:cs="宋体"/>
                <w:color w:val="000000"/>
                <w:sz w:val="16"/>
                <w:szCs w:val="16"/>
              </w:rPr>
            </w:pPr>
          </w:p>
        </w:tc>
        <w:tc>
          <w:tcPr>
            <w:tcW w:w="999" w:type="dxa"/>
            <w:gridSpan w:val="2"/>
            <w:vAlign w:val="center"/>
          </w:tcPr>
          <w:p w:rsidR="001B62F4" w:rsidRDefault="001B62F4">
            <w:pPr>
              <w:rPr>
                <w:rFonts w:ascii="宋体" w:cs="宋体"/>
                <w:color w:val="000000"/>
                <w:sz w:val="16"/>
                <w:szCs w:val="16"/>
              </w:rPr>
            </w:pPr>
          </w:p>
        </w:tc>
        <w:tc>
          <w:tcPr>
            <w:tcW w:w="2000" w:type="dxa"/>
            <w:gridSpan w:val="2"/>
            <w:vAlign w:val="center"/>
          </w:tcPr>
          <w:p w:rsidR="001B62F4" w:rsidRDefault="001B62F4">
            <w:pPr>
              <w:rPr>
                <w:rFonts w:ascii="宋体" w:cs="宋体"/>
                <w:color w:val="000000"/>
                <w:sz w:val="16"/>
                <w:szCs w:val="16"/>
              </w:rPr>
            </w:pPr>
          </w:p>
        </w:tc>
        <w:tc>
          <w:tcPr>
            <w:tcW w:w="1260" w:type="dxa"/>
            <w:vAlign w:val="center"/>
          </w:tcPr>
          <w:p w:rsidR="001B62F4" w:rsidRDefault="001B62F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B62F4">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1B62F4">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1B62F4" w:rsidRDefault="001B62F4">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1B62F4" w:rsidRDefault="001B62F4">
            <w:pPr>
              <w:jc w:val="center"/>
              <w:rPr>
                <w:rFonts w:ascii="宋体" w:cs="宋体"/>
                <w:b/>
                <w:color w:val="000000"/>
                <w:sz w:val="16"/>
                <w:szCs w:val="16"/>
              </w:rPr>
            </w:pPr>
          </w:p>
        </w:tc>
      </w:tr>
      <w:tr w:rsidR="001B62F4">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1B62F4">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r>
              <w:rPr>
                <w:rFonts w:ascii="宋体" w:cs="宋体"/>
                <w:b/>
                <w:color w:val="000000"/>
                <w:sz w:val="16"/>
                <w:szCs w:val="16"/>
              </w:rPr>
              <w:t>0</w:t>
            </w: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b/>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1B62F4" w:rsidRDefault="001B62F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1B62F4" w:rsidRDefault="001B62F4">
            <w:pPr>
              <w:widowControl/>
              <w:jc w:val="right"/>
              <w:textAlignment w:val="center"/>
              <w:rPr>
                <w:rFonts w:ascii="宋体" w:cs="宋体"/>
                <w:color w:val="000000"/>
                <w:kern w:val="0"/>
                <w:sz w:val="16"/>
                <w:szCs w:val="16"/>
              </w:rPr>
            </w:pPr>
          </w:p>
        </w:tc>
      </w:tr>
      <w:tr w:rsidR="001B62F4">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1B62F4" w:rsidRDefault="001B62F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1B62F4" w:rsidRDefault="001B62F4">
            <w:pPr>
              <w:widowControl/>
              <w:jc w:val="right"/>
              <w:textAlignment w:val="center"/>
              <w:rPr>
                <w:rFonts w:ascii="宋体" w:cs="宋体"/>
                <w:color w:val="000000"/>
                <w:sz w:val="16"/>
                <w:szCs w:val="16"/>
              </w:rPr>
            </w:pPr>
          </w:p>
        </w:tc>
      </w:tr>
      <w:tr w:rsidR="001B62F4">
        <w:trPr>
          <w:trHeight w:val="285"/>
        </w:trPr>
        <w:tc>
          <w:tcPr>
            <w:tcW w:w="10500" w:type="dxa"/>
            <w:gridSpan w:val="12"/>
            <w:vAlign w:val="center"/>
          </w:tcPr>
          <w:p w:rsidR="001B62F4" w:rsidRDefault="001B62F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1B62F4">
        <w:trPr>
          <w:trHeight w:val="285"/>
        </w:trPr>
        <w:tc>
          <w:tcPr>
            <w:tcW w:w="10500" w:type="dxa"/>
            <w:gridSpan w:val="12"/>
            <w:vAlign w:val="center"/>
          </w:tcPr>
          <w:p w:rsidR="001B62F4" w:rsidRDefault="001B62F4" w:rsidP="00ED279C">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（该报表全部数据为零时）说明：政法委没有政府性基金收入，也没有使用政府性基金安排的支出，故本表无数据。</w:t>
            </w:r>
          </w:p>
        </w:tc>
      </w:tr>
    </w:tbl>
    <w:p w:rsidR="001B62F4" w:rsidRDefault="001B62F4">
      <w:pPr>
        <w:spacing w:line="360" w:lineRule="auto"/>
        <w:jc w:val="center"/>
        <w:sectPr w:rsidR="001B62F4">
          <w:pgSz w:w="11906" w:h="16838"/>
          <w:pgMar w:top="1440" w:right="1531" w:bottom="1440" w:left="1587" w:header="850" w:footer="992" w:gutter="0"/>
          <w:pgNumType w:fmt="numberInDash"/>
          <w:cols w:space="720"/>
          <w:docGrid w:type="lines" w:linePitch="317"/>
        </w:sect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1B62F4" w:rsidRDefault="001B62F4">
      <w:pPr>
        <w:jc w:val="center"/>
        <w:sectPr w:rsidR="001B62F4">
          <w:pgSz w:w="11906" w:h="16838"/>
          <w:pgMar w:top="1440" w:right="1531" w:bottom="1440" w:left="1587" w:header="850" w:footer="992" w:gutter="0"/>
          <w:pgNumType w:fmt="numberInDash"/>
          <w:cols w:space="720"/>
          <w:docGrid w:type="lines" w:linePitch="317"/>
        </w:sectPr>
      </w:pPr>
      <w:r>
        <w:rPr>
          <w:rFonts w:ascii="仿宋" w:eastAsia="仿宋" w:hAnsi="仿宋" w:cs="仿宋" w:hint="eastAsia"/>
          <w:sz w:val="48"/>
          <w:szCs w:val="48"/>
        </w:rPr>
        <w:t>中共台前县委政法委员会概况</w:t>
      </w:r>
      <w:r>
        <w:rPr>
          <w:rFonts w:ascii="仿宋" w:eastAsia="仿宋" w:hAnsi="仿宋" w:cs="仿宋"/>
          <w:sz w:val="48"/>
          <w:szCs w:val="48"/>
        </w:rPr>
        <w:t>2016</w:t>
      </w:r>
      <w:r>
        <w:rPr>
          <w:rFonts w:ascii="仿宋" w:eastAsia="仿宋" w:hAnsi="仿宋" w:cs="仿宋" w:hint="eastAsia"/>
          <w:sz w:val="48"/>
          <w:szCs w:val="48"/>
        </w:rPr>
        <w:t>年度部门决算情况说明</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195.79</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195.79</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年相比，收、支总计各减少</w:t>
      </w:r>
      <w:r>
        <w:rPr>
          <w:rFonts w:ascii="仿宋_GB2312" w:eastAsia="仿宋_GB2312" w:hAnsi="宋体" w:cs="Courier New"/>
          <w:sz w:val="32"/>
          <w:szCs w:val="32"/>
        </w:rPr>
        <w:t>12.71</w:t>
      </w:r>
      <w:r>
        <w:rPr>
          <w:rFonts w:ascii="仿宋_GB2312" w:eastAsia="仿宋_GB2312" w:hAnsi="宋体" w:cs="Courier New" w:hint="eastAsia"/>
          <w:sz w:val="32"/>
          <w:szCs w:val="32"/>
        </w:rPr>
        <w:t>万元。减少主要原因压缩开支，规范支出范围。</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1B62F4" w:rsidRDefault="001B62F4" w:rsidP="00B32D24">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195.79</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195.79</w:t>
      </w:r>
      <w:r>
        <w:rPr>
          <w:rFonts w:ascii="仿宋_GB2312" w:eastAsia="仿宋_GB2312" w:hAnsi="Times New Roman" w:hint="eastAsia"/>
          <w:sz w:val="32"/>
          <w:szCs w:val="32"/>
        </w:rPr>
        <w:t>万元。</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1B62F4" w:rsidRDefault="001B62F4" w:rsidP="00B32D24">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195.79</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195.79</w:t>
      </w:r>
      <w:r>
        <w:rPr>
          <w:rFonts w:ascii="仿宋_GB2312" w:eastAsia="仿宋_GB2312" w:hAnsi="宋体" w:cs="Courier New" w:hint="eastAsia"/>
          <w:sz w:val="32"/>
          <w:szCs w:val="32"/>
        </w:rPr>
        <w:t>万元。</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195.79</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年相比，财政拨款收、支总计各减少</w:t>
      </w:r>
      <w:r>
        <w:rPr>
          <w:rFonts w:ascii="仿宋_GB2312" w:eastAsia="仿宋_GB2312" w:hAnsi="宋体" w:cs="Courier New"/>
          <w:sz w:val="32"/>
          <w:szCs w:val="32"/>
        </w:rPr>
        <w:t>12.71</w:t>
      </w:r>
      <w:r>
        <w:rPr>
          <w:rFonts w:ascii="仿宋_GB2312" w:eastAsia="仿宋_GB2312" w:hAnsi="宋体" w:cs="Courier New" w:hint="eastAsia"/>
          <w:sz w:val="32"/>
          <w:szCs w:val="32"/>
        </w:rPr>
        <w:t>万元。</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1B62F4" w:rsidRDefault="001B62F4" w:rsidP="00B32D24">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195.79</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年相比，一般公共预算财政拨款支出减少</w:t>
      </w:r>
      <w:r>
        <w:rPr>
          <w:rFonts w:ascii="仿宋_GB2312" w:eastAsia="仿宋_GB2312" w:hAnsi="宋体" w:cs="Courier New"/>
          <w:sz w:val="32"/>
          <w:szCs w:val="32"/>
        </w:rPr>
        <w:t>12.71</w:t>
      </w:r>
      <w:r>
        <w:rPr>
          <w:rFonts w:ascii="仿宋_GB2312" w:eastAsia="仿宋_GB2312" w:hAnsi="宋体" w:cs="Courier New" w:hint="eastAsia"/>
          <w:sz w:val="32"/>
          <w:szCs w:val="32"/>
        </w:rPr>
        <w:t>万元。减少主要原因压缩开支，规范支出范围。</w:t>
      </w:r>
    </w:p>
    <w:p w:rsidR="001B62F4" w:rsidRDefault="001B62F4" w:rsidP="00B32D24">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195.79</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公共安全（类）</w:t>
      </w:r>
      <w:r>
        <w:rPr>
          <w:rFonts w:ascii="仿宋_GB2312" w:eastAsia="仿宋_GB2312" w:hAnsi="宋体" w:cs="Courier New" w:hint="eastAsia"/>
          <w:sz w:val="32"/>
          <w:szCs w:val="32"/>
        </w:rPr>
        <w:t>支出</w:t>
      </w:r>
      <w:r>
        <w:rPr>
          <w:rFonts w:ascii="仿宋_GB2312" w:eastAsia="仿宋_GB2312" w:hAnsi="宋体" w:cs="Courier New"/>
          <w:sz w:val="32"/>
          <w:szCs w:val="32"/>
        </w:rPr>
        <w:t>131.8</w:t>
      </w:r>
      <w:r>
        <w:rPr>
          <w:rFonts w:ascii="仿宋_GB2312" w:eastAsia="仿宋_GB2312" w:hAnsi="宋体" w:cs="Courier New" w:hint="eastAsia"/>
          <w:sz w:val="32"/>
          <w:szCs w:val="32"/>
        </w:rPr>
        <w:t>万元，占</w:t>
      </w:r>
      <w:r>
        <w:rPr>
          <w:rFonts w:ascii="仿宋_GB2312" w:eastAsia="仿宋_GB2312" w:hAnsi="宋体" w:cs="Courier New"/>
          <w:sz w:val="32"/>
          <w:szCs w:val="32"/>
        </w:rPr>
        <w:t>67%</w:t>
      </w:r>
      <w:r>
        <w:rPr>
          <w:rFonts w:ascii="仿宋_GB2312" w:eastAsia="仿宋_GB2312" w:hAnsi="宋体" w:cs="Courier New" w:hint="eastAsia"/>
          <w:sz w:val="32"/>
          <w:szCs w:val="32"/>
        </w:rPr>
        <w:t>；社会保障和就业支出</w:t>
      </w:r>
      <w:r>
        <w:rPr>
          <w:rFonts w:ascii="仿宋_GB2312" w:eastAsia="仿宋_GB2312" w:hAnsi="宋体" w:cs="Courier New"/>
          <w:sz w:val="32"/>
          <w:szCs w:val="32"/>
        </w:rPr>
        <w:t>63.99</w:t>
      </w:r>
      <w:r>
        <w:rPr>
          <w:rFonts w:ascii="仿宋_GB2312" w:eastAsia="仿宋_GB2312" w:hAnsi="宋体" w:cs="Courier New" w:hint="eastAsia"/>
          <w:sz w:val="32"/>
          <w:szCs w:val="32"/>
        </w:rPr>
        <w:t>万元，占</w:t>
      </w:r>
      <w:r>
        <w:rPr>
          <w:rFonts w:ascii="仿宋_GB2312" w:eastAsia="仿宋_GB2312" w:hAnsi="宋体" w:cs="Courier New"/>
          <w:sz w:val="32"/>
          <w:szCs w:val="32"/>
        </w:rPr>
        <w:t>33%</w:t>
      </w:r>
      <w:r>
        <w:rPr>
          <w:rFonts w:ascii="仿宋_GB2312" w:eastAsia="仿宋_GB2312" w:hAnsi="宋体" w:cs="Courier New" w:hint="eastAsia"/>
          <w:sz w:val="32"/>
          <w:szCs w:val="32"/>
        </w:rPr>
        <w:t>。</w:t>
      </w:r>
    </w:p>
    <w:p w:rsidR="001B62F4" w:rsidRDefault="001B62F4" w:rsidP="00B32D24">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195.79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195.79</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1B62F4" w:rsidRDefault="001B62F4" w:rsidP="00B32D24">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131.8</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79.2</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52.61</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，主要包括：办公费、印刷费、水费、电费、邮电费、取暖费差旅费、维修费、会议费、公务接待费等。</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1B62F4" w:rsidRDefault="001B62F4" w:rsidP="00B32D24">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7.78</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7.78</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4.79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62%</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2.99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38%</w:t>
      </w:r>
      <w:r>
        <w:rPr>
          <w:rFonts w:ascii="仿宋_GB2312" w:eastAsia="仿宋_GB2312" w:hAnsi="宋体" w:cs="Courier New" w:hint="eastAsia"/>
          <w:sz w:val="32"/>
          <w:szCs w:val="32"/>
        </w:rPr>
        <w:t>。</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2.53</w:t>
      </w:r>
      <w:r>
        <w:rPr>
          <w:rFonts w:ascii="仿宋_GB2312" w:eastAsia="仿宋_GB2312" w:hAnsi="宋体" w:cs="Courier New" w:hint="eastAsia"/>
          <w:sz w:val="32"/>
          <w:szCs w:val="32"/>
        </w:rPr>
        <w:t>万元。</w:t>
      </w:r>
    </w:p>
    <w:p w:rsidR="001B62F4" w:rsidRDefault="001B62F4" w:rsidP="00B32D24">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万元，占</w:t>
      </w:r>
      <w:r>
        <w:rPr>
          <w:rFonts w:ascii="仿宋_GB2312" w:eastAsia="仿宋_GB2312" w:hAnsi="宋体" w:cs="Courier New"/>
          <w:sz w:val="32"/>
          <w:szCs w:val="32"/>
        </w:rPr>
        <w:t>0%</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2.99</w:t>
      </w:r>
      <w:r>
        <w:rPr>
          <w:rFonts w:ascii="仿宋_GB2312" w:eastAsia="仿宋_GB2312" w:hAnsi="宋体" w:cs="Courier New" w:hint="eastAsia"/>
          <w:sz w:val="32"/>
          <w:szCs w:val="32"/>
        </w:rPr>
        <w:t>万元，占</w:t>
      </w:r>
      <w:r>
        <w:rPr>
          <w:rFonts w:ascii="仿宋_GB2312" w:eastAsia="仿宋_GB2312" w:hAnsi="宋体" w:cs="Courier New"/>
          <w:sz w:val="32"/>
          <w:szCs w:val="32"/>
        </w:rPr>
        <w:t>38%</w:t>
      </w:r>
      <w:r>
        <w:rPr>
          <w:rFonts w:ascii="仿宋_GB2312" w:eastAsia="仿宋_GB2312" w:hAnsi="宋体" w:cs="Courier New" w:hint="eastAsia"/>
          <w:sz w:val="32"/>
          <w:szCs w:val="32"/>
        </w:rPr>
        <w:t>。具体情况如下：</w:t>
      </w:r>
    </w:p>
    <w:p w:rsidR="001B62F4" w:rsidRDefault="001B62F4" w:rsidP="00AA0026">
      <w:pPr>
        <w:kinsoku w:val="0"/>
        <w:overflowPunct w:val="0"/>
        <w:autoSpaceDE w:val="0"/>
        <w:autoSpaceDN w:val="0"/>
        <w:adjustRightInd w:val="0"/>
        <w:snapToGrid w:val="0"/>
        <w:spacing w:line="360" w:lineRule="auto"/>
        <w:rPr>
          <w:rFonts w:ascii="仿宋_GB2312" w:eastAsia="仿宋_GB2312" w:hAnsi="宋体" w:cs="Courier New"/>
          <w:sz w:val="32"/>
          <w:szCs w:val="32"/>
        </w:rPr>
      </w:pPr>
      <w:r>
        <w:rPr>
          <w:rFonts w:ascii="仿宋_GB2312" w:eastAsia="仿宋_GB2312" w:hAnsi="宋体" w:cs="Courier New"/>
          <w:b/>
          <w:bCs/>
          <w:sz w:val="32"/>
          <w:szCs w:val="32"/>
        </w:rPr>
        <w:t>1</w:t>
      </w:r>
      <w:r>
        <w:rPr>
          <w:rFonts w:ascii="仿宋_GB2312" w:eastAsia="仿宋_GB2312" w:hAnsi="宋体" w:cs="Courier New" w:hint="eastAsia"/>
          <w:b/>
          <w:bCs/>
          <w:sz w:val="32"/>
          <w:szCs w:val="32"/>
        </w:rPr>
        <w:t>、因公出国（境）费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万元。全年安排局机关、因公出国（境）团组</w:t>
      </w:r>
      <w:r>
        <w:rPr>
          <w:rFonts w:ascii="仿宋_GB2312" w:eastAsia="仿宋_GB2312" w:hAnsi="宋体" w:cs="Courier New"/>
          <w:sz w:val="32"/>
          <w:szCs w:val="32"/>
        </w:rPr>
        <w:t>0</w:t>
      </w:r>
      <w:r>
        <w:rPr>
          <w:rFonts w:ascii="仿宋_GB2312" w:eastAsia="仿宋_GB2312" w:hAnsi="宋体" w:cs="Courier New" w:hint="eastAsia"/>
          <w:sz w:val="32"/>
          <w:szCs w:val="32"/>
        </w:rPr>
        <w:t>个，累计</w:t>
      </w:r>
      <w:r>
        <w:rPr>
          <w:rFonts w:ascii="仿宋_GB2312" w:eastAsia="仿宋_GB2312" w:hAnsi="宋体" w:cs="Courier New"/>
          <w:sz w:val="32"/>
          <w:szCs w:val="32"/>
        </w:rPr>
        <w:t>0</w:t>
      </w:r>
      <w:r>
        <w:rPr>
          <w:rFonts w:ascii="仿宋_GB2312" w:eastAsia="仿宋_GB2312" w:hAnsi="宋体" w:cs="Courier New" w:hint="eastAsia"/>
          <w:sz w:val="32"/>
          <w:szCs w:val="32"/>
        </w:rPr>
        <w:t>人次。</w:t>
      </w:r>
    </w:p>
    <w:p w:rsidR="001B62F4" w:rsidRDefault="001B62F4" w:rsidP="00AA0026">
      <w:pPr>
        <w:numPr>
          <w:ilvl w:val="0"/>
          <w:numId w:val="11"/>
        </w:numPr>
        <w:kinsoku w:val="0"/>
        <w:overflowPunct w:val="0"/>
        <w:autoSpaceDE w:val="0"/>
        <w:autoSpaceDN w:val="0"/>
        <w:adjustRightInd w:val="0"/>
        <w:snapToGrid w:val="0"/>
        <w:spacing w:line="360" w:lineRule="auto"/>
        <w:rPr>
          <w:rFonts w:ascii="仿宋_GB2312" w:eastAsia="仿宋_GB2312" w:hAnsi="宋体" w:cs="Courier New"/>
          <w:b/>
          <w:bCs/>
          <w:sz w:val="32"/>
          <w:szCs w:val="32"/>
        </w:rPr>
      </w:pPr>
      <w:r>
        <w:rPr>
          <w:rFonts w:ascii="仿宋_GB2312" w:eastAsia="仿宋_GB2312" w:hAnsi="宋体" w:cs="Times New Roman"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4.79</w:t>
      </w:r>
      <w:r>
        <w:rPr>
          <w:rFonts w:ascii="仿宋_GB2312" w:eastAsia="仿宋_GB2312" w:hAnsi="宋体" w:cs="Courier New" w:hint="eastAsia"/>
          <w:sz w:val="32"/>
          <w:szCs w:val="32"/>
        </w:rPr>
        <w:t>万元。其中：</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Pr>
          <w:rFonts w:ascii="仿宋_GB2312" w:eastAsia="仿宋_GB2312" w:hAnsi="宋体" w:cs="Courier New" w:hint="eastAsia"/>
          <w:b/>
          <w:bCs/>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4.79</w:t>
      </w:r>
      <w:r>
        <w:rPr>
          <w:rFonts w:ascii="仿宋_GB2312" w:eastAsia="仿宋_GB2312" w:hAnsi="宋体" w:cs="Courier New" w:hint="eastAsia"/>
          <w:sz w:val="32"/>
          <w:szCs w:val="32"/>
        </w:rPr>
        <w:t>万元。主要用于车辆运行及维修。</w:t>
      </w:r>
      <w:r>
        <w:rPr>
          <w:rFonts w:ascii="仿宋_GB2312" w:eastAsia="仿宋_GB2312" w:hAnsi="宋体" w:cs="Courier New"/>
          <w:sz w:val="32"/>
          <w:szCs w:val="32"/>
        </w:rPr>
        <w:t>2016</w:t>
      </w:r>
      <w:r>
        <w:rPr>
          <w:rFonts w:ascii="仿宋_GB2312" w:eastAsia="仿宋_GB2312" w:hAnsi="宋体" w:cs="Courier New" w:hint="eastAsia"/>
          <w:sz w:val="32"/>
          <w:szCs w:val="32"/>
        </w:rPr>
        <w:t>年公务车保有量</w:t>
      </w:r>
      <w:r>
        <w:rPr>
          <w:rFonts w:ascii="仿宋_GB2312" w:eastAsia="仿宋_GB2312" w:hAnsi="宋体" w:cs="Courier New"/>
          <w:sz w:val="32"/>
          <w:szCs w:val="32"/>
        </w:rPr>
        <w:t>1</w:t>
      </w:r>
      <w:r>
        <w:rPr>
          <w:rFonts w:ascii="仿宋_GB2312" w:eastAsia="仿宋_GB2312" w:hAnsi="宋体" w:cs="Courier New" w:hint="eastAsia"/>
          <w:sz w:val="32"/>
          <w:szCs w:val="32"/>
        </w:rPr>
        <w:t>辆</w:t>
      </w:r>
    </w:p>
    <w:p w:rsidR="001B62F4" w:rsidRDefault="001B62F4" w:rsidP="00AA0026">
      <w:pPr>
        <w:kinsoku w:val="0"/>
        <w:overflowPunct w:val="0"/>
        <w:autoSpaceDE w:val="0"/>
        <w:autoSpaceDN w:val="0"/>
        <w:adjustRightInd w:val="0"/>
        <w:snapToGrid w:val="0"/>
        <w:spacing w:line="360" w:lineRule="auto"/>
        <w:ind w:firstLineChars="200" w:firstLine="31680"/>
        <w:rPr>
          <w:rFonts w:ascii="仿宋_GB2312" w:eastAsia="仿宋_GB2312" w:hAnsi="宋体" w:cs="Times New Roman"/>
          <w:b/>
          <w:bCs/>
          <w:sz w:val="32"/>
          <w:szCs w:val="32"/>
        </w:rPr>
      </w:pPr>
      <w:r>
        <w:rPr>
          <w:rFonts w:ascii="仿宋_GB2312" w:eastAsia="仿宋_GB2312" w:hAnsi="宋体" w:cs="Times New Roman" w:hint="eastAsia"/>
          <w:b/>
          <w:bCs/>
          <w:sz w:val="32"/>
          <w:szCs w:val="32"/>
        </w:rPr>
        <w:t>公务接待费支出</w:t>
      </w:r>
      <w:r>
        <w:rPr>
          <w:rFonts w:ascii="仿宋_GB2312" w:eastAsia="仿宋_GB2312" w:hAnsi="宋体" w:cs="Courier New"/>
          <w:b/>
          <w:bCs/>
          <w:sz w:val="32"/>
          <w:szCs w:val="32"/>
        </w:rPr>
        <w:t>2.99</w:t>
      </w:r>
      <w:r>
        <w:rPr>
          <w:rFonts w:ascii="仿宋_GB2312" w:eastAsia="仿宋_GB2312" w:hAnsi="宋体" w:cs="Courier New" w:hint="eastAsia"/>
          <w:b/>
          <w:bCs/>
          <w:sz w:val="32"/>
          <w:szCs w:val="32"/>
        </w:rPr>
        <w:t>万元。</w:t>
      </w:r>
      <w:r>
        <w:rPr>
          <w:rFonts w:ascii="仿宋_GB2312" w:eastAsia="仿宋_GB2312" w:hAnsi="宋体" w:cs="Courier New" w:hint="eastAsia"/>
          <w:sz w:val="32"/>
          <w:szCs w:val="32"/>
        </w:rPr>
        <w:t>主要用于上级检查。</w:t>
      </w:r>
      <w:r>
        <w:rPr>
          <w:rFonts w:ascii="仿宋_GB2312" w:eastAsia="仿宋_GB2312" w:hAnsi="宋体" w:cs="仿宋_GB2312"/>
          <w:sz w:val="32"/>
          <w:szCs w:val="32"/>
        </w:rPr>
        <w:t>2016</w:t>
      </w:r>
      <w:r>
        <w:rPr>
          <w:rFonts w:ascii="仿宋_GB2312" w:eastAsia="仿宋_GB2312" w:hAnsi="宋体" w:cs="仿宋_GB2312" w:hint="eastAsia"/>
          <w:sz w:val="32"/>
          <w:szCs w:val="32"/>
        </w:rPr>
        <w:t>年度、来访人员</w:t>
      </w:r>
      <w:r>
        <w:rPr>
          <w:rFonts w:ascii="仿宋_GB2312" w:eastAsia="仿宋_GB2312" w:hAnsi="宋体" w:cs="仿宋_GB2312"/>
          <w:sz w:val="32"/>
          <w:szCs w:val="32"/>
        </w:rPr>
        <w:t>60</w:t>
      </w:r>
      <w:r>
        <w:rPr>
          <w:rFonts w:ascii="仿宋_GB2312" w:eastAsia="仿宋_GB2312" w:hAnsi="宋体" w:cs="仿宋_GB2312" w:hint="eastAsia"/>
          <w:sz w:val="32"/>
          <w:szCs w:val="32"/>
        </w:rPr>
        <w:t>批次，接待人数</w:t>
      </w:r>
      <w:r>
        <w:rPr>
          <w:rFonts w:ascii="仿宋_GB2312" w:eastAsia="仿宋_GB2312" w:hAnsi="宋体" w:cs="仿宋_GB2312"/>
          <w:sz w:val="32"/>
          <w:szCs w:val="32"/>
        </w:rPr>
        <w:t>560</w:t>
      </w:r>
      <w:r>
        <w:rPr>
          <w:rFonts w:ascii="仿宋_GB2312" w:eastAsia="仿宋_GB2312" w:hAnsi="宋体" w:cs="仿宋_GB2312" w:hint="eastAsia"/>
          <w:sz w:val="32"/>
          <w:szCs w:val="32"/>
        </w:rPr>
        <w:t>人（不包括陪同人员）。</w:t>
      </w:r>
    </w:p>
    <w:p w:rsidR="001B62F4" w:rsidRDefault="001B62F4" w:rsidP="00AA0026">
      <w:pPr>
        <w:numPr>
          <w:ilvl w:val="0"/>
          <w:numId w:val="11"/>
        </w:numPr>
        <w:kinsoku w:val="0"/>
        <w:overflowPunct w:val="0"/>
        <w:autoSpaceDE w:val="0"/>
        <w:autoSpaceDN w:val="0"/>
        <w:adjustRightInd w:val="0"/>
        <w:snapToGrid w:val="0"/>
        <w:spacing w:line="360" w:lineRule="auto"/>
        <w:rPr>
          <w:rFonts w:ascii="仿宋_GB2312" w:eastAsia="仿宋_GB2312" w:hAnsi="宋体" w:cs="Courier New"/>
          <w:b/>
          <w:bCs/>
          <w:sz w:val="32"/>
          <w:szCs w:val="32"/>
        </w:rPr>
      </w:pP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1B62F4" w:rsidRDefault="001B62F4" w:rsidP="00B32D24">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根据财政预算管理要求，县委政法委对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1B62F4" w:rsidRDefault="001B62F4" w:rsidP="00B32D24">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县委政法委在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年度部门决算中未发现主要问题。</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台前县政法委政府性基金预算财政拨款支出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1B62F4" w:rsidRDefault="001B62F4" w:rsidP="00B32D24">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1B62F4" w:rsidRDefault="001B62F4" w:rsidP="00B32D24">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bCs/>
          <w:kern w:val="0"/>
          <w:sz w:val="32"/>
          <w:szCs w:val="32"/>
        </w:rPr>
      </w:pPr>
      <w:r>
        <w:rPr>
          <w:rFonts w:ascii="楷体_GB2312" w:eastAsia="楷体_GB2312" w:hAnsi="Times New Roman" w:cs="仿宋_GB2312" w:hint="eastAsia"/>
          <w:bCs/>
          <w:kern w:val="0"/>
          <w:sz w:val="32"/>
          <w:szCs w:val="32"/>
        </w:rPr>
        <w:t>机关运行经费支出情况。</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52.61</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13.88</w:t>
      </w:r>
      <w:r>
        <w:rPr>
          <w:rFonts w:ascii="仿宋_GB2312" w:eastAsia="仿宋_GB2312" w:hAnsi="宋体" w:cs="Courier New" w:hint="eastAsia"/>
          <w:sz w:val="32"/>
          <w:szCs w:val="32"/>
        </w:rPr>
        <w:t>万元。增长</w:t>
      </w:r>
      <w:r>
        <w:rPr>
          <w:rFonts w:ascii="仿宋_GB2312" w:eastAsia="仿宋_GB2312" w:hAnsi="宋体" w:cs="Courier New"/>
          <w:sz w:val="32"/>
          <w:szCs w:val="32"/>
        </w:rPr>
        <w:t>26%</w:t>
      </w:r>
      <w:r>
        <w:rPr>
          <w:rFonts w:ascii="仿宋_GB2312" w:eastAsia="仿宋_GB2312" w:hAnsi="宋体" w:cs="Courier New" w:hint="eastAsia"/>
          <w:sz w:val="32"/>
          <w:szCs w:val="32"/>
        </w:rPr>
        <w:t>。</w:t>
      </w:r>
    </w:p>
    <w:p w:rsidR="001B62F4" w:rsidRDefault="001B62F4" w:rsidP="00B32D24">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1B62F4" w:rsidRDefault="001B62F4" w:rsidP="00B32D24">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年期末，台前县委政法委共有车辆</w:t>
      </w:r>
      <w:r>
        <w:rPr>
          <w:rFonts w:ascii="仿宋_GB2312" w:eastAsia="仿宋_GB2312" w:hAnsi="宋体" w:cs="Courier New"/>
          <w:sz w:val="32"/>
          <w:szCs w:val="32"/>
        </w:rPr>
        <w:t>1</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1</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pPr>
        <w:jc w:val="left"/>
        <w:rPr>
          <w:rFonts w:ascii="黑体" w:eastAsia="黑体" w:hAnsi="黑体"/>
          <w:sz w:val="32"/>
          <w:szCs w:val="32"/>
        </w:rPr>
      </w:pPr>
    </w:p>
    <w:p w:rsidR="001B62F4" w:rsidRDefault="001B62F4" w:rsidP="007236DB">
      <w:pPr>
        <w:jc w:val="center"/>
        <w:outlineLvl w:val="0"/>
        <w:rPr>
          <w:rFonts w:ascii="隶书" w:eastAsia="隶书" w:hAnsi="隶书" w:cs="隶书"/>
          <w:sz w:val="48"/>
          <w:szCs w:val="48"/>
        </w:rPr>
        <w:sectPr w:rsidR="001B62F4">
          <w:pgSz w:w="11906" w:h="16838"/>
          <w:pgMar w:top="1440" w:right="1531" w:bottom="1440" w:left="1587" w:header="850" w:footer="992" w:gutter="0"/>
          <w:pgNumType w:fmt="numberInDash"/>
          <w:cols w:space="0"/>
          <w:docGrid w:type="lines" w:linePitch="317"/>
        </w:sectPr>
      </w:pPr>
      <w:bookmarkStart w:id="0" w:name="_GoBack"/>
      <w:bookmarkEnd w:id="0"/>
      <w:r>
        <w:rPr>
          <w:rFonts w:ascii="隶书" w:eastAsia="隶书" w:hAnsi="隶书" w:cs="隶书" w:hint="eastAsia"/>
          <w:sz w:val="48"/>
          <w:szCs w:val="48"/>
        </w:rPr>
        <w:t>第四部分　　名词解释</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1B62F4" w:rsidRDefault="001B62F4" w:rsidP="00B32D24">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695677">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1B62F4" w:rsidRDefault="001B62F4" w:rsidP="00B32D24">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sidRPr="00040503">
        <w:rPr>
          <w:rFonts w:ascii="仿宋_GB2312" w:eastAsia="仿宋_GB2312" w:hAnsi="宋体" w:cs="Courier New" w:hint="eastAsia"/>
          <w:b/>
          <w:bCs/>
          <w:sz w:val="32"/>
          <w:szCs w:val="32"/>
        </w:rPr>
        <w:t>八</w:t>
      </w:r>
      <w:r>
        <w:rPr>
          <w:rFonts w:ascii="仿宋_GB2312" w:eastAsia="仿宋_GB2312" w:hAnsi="宋体" w:cs="Courier New" w:hint="eastAsia"/>
          <w:b/>
          <w:bCs/>
          <w:sz w:val="32"/>
          <w:szCs w:val="32"/>
        </w:rPr>
        <w:t>、“三公”经费：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1B62F4" w:rsidRDefault="001B62F4" w:rsidP="00B32D24">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B62F4" w:rsidRPr="007236DB" w:rsidRDefault="001B62F4">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1B62F4" w:rsidRPr="007236DB" w:rsidSect="00A82BD0">
      <w:pgSz w:w="11906" w:h="16838"/>
      <w:pgMar w:top="1440" w:right="1531" w:bottom="1440" w:left="1587" w:header="850"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2F4" w:rsidRDefault="001B62F4" w:rsidP="00A82BD0">
      <w:r>
        <w:separator/>
      </w:r>
    </w:p>
  </w:endnote>
  <w:endnote w:type="continuationSeparator" w:id="1">
    <w:p w:rsidR="001B62F4" w:rsidRDefault="001B62F4" w:rsidP="00A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仿宋">
    <w:altName w:val="Microsoft YaHei UI"/>
    <w:panose1 w:val="00000000000000000000"/>
    <w:charset w:val="86"/>
    <w:family w:val="auto"/>
    <w:notTrueType/>
    <w:pitch w:val="variable"/>
    <w:sig w:usb0="00000287" w:usb1="080E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F4" w:rsidRDefault="001B6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F4" w:rsidRDefault="001B62F4">
    <w:pPr>
      <w:pStyle w:val="Footer"/>
    </w:pPr>
    <w:r>
      <w:rPr>
        <w:noProof/>
      </w:rPr>
      <w:pict>
        <v:rect id="文本框 6" o:spid="_x0000_s2049" style="position:absolute;margin-left:0;margin-top:0;width:2in;height:2in;z-index:251660288;mso-wrap-style:none;mso-position-horizontal:center;mso-position-horizontal-relative:margin" o:preferrelative="t" filled="f" stroked="f">
          <v:textbox style="mso-fit-shape-to-text:t" inset="0,0,0,0">
            <w:txbxContent>
              <w:p w:rsidR="001B62F4" w:rsidRDefault="001B62F4">
                <w:pPr>
                  <w:snapToGrid w:val="0"/>
                  <w:rPr>
                    <w:sz w:val="18"/>
                  </w:rPr>
                </w:pPr>
                <w:fldSimple w:instr=" PAGE  \* MERGEFORMAT ">
                  <w:r>
                    <w:rPr>
                      <w:noProof/>
                    </w:rPr>
                    <w:t>- 17 -</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2F4" w:rsidRDefault="001B62F4" w:rsidP="00A82BD0">
      <w:r>
        <w:separator/>
      </w:r>
    </w:p>
  </w:footnote>
  <w:footnote w:type="continuationSeparator" w:id="1">
    <w:p w:rsidR="001B62F4" w:rsidRDefault="001B62F4" w:rsidP="00A82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pPr>
        <w:ind w:firstLine="400"/>
      </w:pPr>
      <w:rPr>
        <w:rFonts w:cs="Times New Roman" w:hint="default"/>
      </w:rPr>
    </w:lvl>
  </w:abstractNum>
  <w:abstractNum w:abstractNumId="1">
    <w:nsid w:val="00000008"/>
    <w:multiLevelType w:val="singleLevel"/>
    <w:tmpl w:val="00000008"/>
    <w:lvl w:ilvl="0">
      <w:start w:val="1"/>
      <w:numFmt w:val="chineseCounting"/>
      <w:suff w:val="nothing"/>
      <w:lvlText w:val="（%1）"/>
      <w:lvlJc w:val="left"/>
      <w:pPr>
        <w:ind w:firstLine="420"/>
      </w:pPr>
      <w:rPr>
        <w:rFonts w:cs="Times New Roman" w:hint="eastAsia"/>
      </w:rPr>
    </w:lvl>
  </w:abstractNum>
  <w:abstractNum w:abstractNumId="2">
    <w:nsid w:val="00000009"/>
    <w:multiLevelType w:val="singleLevel"/>
    <w:tmpl w:val="00000009"/>
    <w:lvl w:ilvl="0">
      <w:start w:val="1"/>
      <w:numFmt w:val="chineseCounting"/>
      <w:suff w:val="nothing"/>
      <w:lvlText w:val="（%1）"/>
      <w:lvlJc w:val="left"/>
      <w:pPr>
        <w:ind w:firstLine="420"/>
      </w:pPr>
      <w:rPr>
        <w:rFonts w:cs="Times New Roman" w:hint="eastAsia"/>
      </w:rPr>
    </w:lvl>
  </w:abstractNum>
  <w:abstractNum w:abstractNumId="3">
    <w:nsid w:val="0000000A"/>
    <w:multiLevelType w:val="singleLevel"/>
    <w:tmpl w:val="0000000A"/>
    <w:lvl w:ilvl="0">
      <w:start w:val="1"/>
      <w:numFmt w:val="chineseCounting"/>
      <w:suff w:val="nothing"/>
      <w:lvlText w:val="（%1）"/>
      <w:lvlJc w:val="left"/>
      <w:pPr>
        <w:ind w:firstLine="420"/>
      </w:pPr>
      <w:rPr>
        <w:rFonts w:cs="Times New Roman" w:hint="eastAsia"/>
      </w:rPr>
    </w:lvl>
  </w:abstractNum>
  <w:abstractNum w:abstractNumId="4">
    <w:nsid w:val="0000000B"/>
    <w:multiLevelType w:val="singleLevel"/>
    <w:tmpl w:val="0000000B"/>
    <w:lvl w:ilvl="0">
      <w:start w:val="1"/>
      <w:numFmt w:val="chineseCounting"/>
      <w:suff w:val="nothing"/>
      <w:lvlText w:val="%1、"/>
      <w:lvlJc w:val="left"/>
      <w:pPr>
        <w:ind w:firstLine="420"/>
      </w:pPr>
      <w:rPr>
        <w:rFonts w:cs="Times New Roman" w:hint="eastAsia"/>
      </w:rPr>
    </w:lvl>
  </w:abstractNum>
  <w:abstractNum w:abstractNumId="5">
    <w:nsid w:val="0000000C"/>
    <w:multiLevelType w:val="singleLevel"/>
    <w:tmpl w:val="0000000C"/>
    <w:lvl w:ilvl="0">
      <w:start w:val="1"/>
      <w:numFmt w:val="chineseCounting"/>
      <w:suff w:val="nothing"/>
      <w:lvlText w:val="%1、"/>
      <w:lvlJc w:val="left"/>
      <w:rPr>
        <w:rFonts w:cs="Times New Roman"/>
      </w:rPr>
    </w:lvl>
  </w:abstractNum>
  <w:abstractNum w:abstractNumId="6">
    <w:nsid w:val="0000000D"/>
    <w:multiLevelType w:val="singleLevel"/>
    <w:tmpl w:val="0000000D"/>
    <w:lvl w:ilvl="0">
      <w:start w:val="1"/>
      <w:numFmt w:val="chineseCounting"/>
      <w:suff w:val="nothing"/>
      <w:lvlText w:val="（%1）"/>
      <w:lvlJc w:val="left"/>
      <w:pPr>
        <w:ind w:firstLine="420"/>
      </w:pPr>
      <w:rPr>
        <w:rFonts w:cs="Times New Roman" w:hint="eastAsia"/>
      </w:rPr>
    </w:lvl>
  </w:abstractNum>
  <w:abstractNum w:abstractNumId="7">
    <w:nsid w:val="0000000E"/>
    <w:multiLevelType w:val="singleLevel"/>
    <w:tmpl w:val="0000000E"/>
    <w:lvl w:ilvl="0">
      <w:start w:val="2"/>
      <w:numFmt w:val="chineseCounting"/>
      <w:suff w:val="nothing"/>
      <w:lvlText w:val="%1、"/>
      <w:lvlJc w:val="left"/>
      <w:rPr>
        <w:rFonts w:cs="Times New Roman"/>
      </w:rPr>
    </w:lvl>
  </w:abstractNum>
  <w:abstractNum w:abstractNumId="8">
    <w:nsid w:val="0000000F"/>
    <w:multiLevelType w:val="singleLevel"/>
    <w:tmpl w:val="0000000F"/>
    <w:lvl w:ilvl="0">
      <w:start w:val="1"/>
      <w:numFmt w:val="decimal"/>
      <w:suff w:val="nothing"/>
      <w:lvlText w:val="%1．"/>
      <w:lvlJc w:val="left"/>
      <w:pPr>
        <w:ind w:firstLine="400"/>
      </w:pPr>
      <w:rPr>
        <w:rFonts w:cs="Times New Roman" w:hint="default"/>
      </w:rPr>
    </w:lvl>
  </w:abstractNum>
  <w:abstractNum w:abstractNumId="9">
    <w:nsid w:val="00000010"/>
    <w:multiLevelType w:val="singleLevel"/>
    <w:tmpl w:val="00000010"/>
    <w:lvl w:ilvl="0">
      <w:start w:val="1"/>
      <w:numFmt w:val="chineseCounting"/>
      <w:suff w:val="nothing"/>
      <w:lvlText w:val="%1、"/>
      <w:lvlJc w:val="left"/>
      <w:pPr>
        <w:ind w:firstLine="420"/>
      </w:pPr>
      <w:rPr>
        <w:rFonts w:cs="Times New Roman" w:hint="eastAsia"/>
      </w:rPr>
    </w:lvl>
  </w:abstractNum>
  <w:abstractNum w:abstractNumId="10">
    <w:nsid w:val="24CE192A"/>
    <w:multiLevelType w:val="hybridMultilevel"/>
    <w:tmpl w:val="E8E43544"/>
    <w:lvl w:ilvl="0" w:tplc="B90A420A">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4"/>
  </w:num>
  <w:num w:numId="3">
    <w:abstractNumId w:val="7"/>
  </w:num>
  <w:num w:numId="4">
    <w:abstractNumId w:val="8"/>
  </w:num>
  <w:num w:numId="5">
    <w:abstractNumId w:val="9"/>
  </w:num>
  <w:num w:numId="6">
    <w:abstractNumId w:val="3"/>
  </w:num>
  <w:num w:numId="7">
    <w:abstractNumId w:val="6"/>
  </w:num>
  <w:num w:numId="8">
    <w:abstractNumId w:val="0"/>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BD0"/>
    <w:rsid w:val="00040503"/>
    <w:rsid w:val="001037A9"/>
    <w:rsid w:val="001B62F4"/>
    <w:rsid w:val="001C363F"/>
    <w:rsid w:val="00234F58"/>
    <w:rsid w:val="00695677"/>
    <w:rsid w:val="006E1916"/>
    <w:rsid w:val="007236DB"/>
    <w:rsid w:val="007331A9"/>
    <w:rsid w:val="0084091F"/>
    <w:rsid w:val="009F6BEC"/>
    <w:rsid w:val="00A82876"/>
    <w:rsid w:val="00A82BD0"/>
    <w:rsid w:val="00A967DA"/>
    <w:rsid w:val="00AA0026"/>
    <w:rsid w:val="00B32D24"/>
    <w:rsid w:val="00BC5BA6"/>
    <w:rsid w:val="00CA343C"/>
    <w:rsid w:val="00DC5013"/>
    <w:rsid w:val="00E60BFC"/>
    <w:rsid w:val="00ED279C"/>
    <w:rsid w:val="48CE60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D0"/>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2BD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6D1AE3"/>
    <w:rPr>
      <w:rFonts w:ascii="Calibri" w:hAnsi="Calibri" w:cs="黑体"/>
      <w:sz w:val="18"/>
      <w:szCs w:val="18"/>
    </w:rPr>
  </w:style>
  <w:style w:type="paragraph" w:styleId="Header">
    <w:name w:val="header"/>
    <w:basedOn w:val="Normal"/>
    <w:link w:val="HeaderChar"/>
    <w:uiPriority w:val="99"/>
    <w:rsid w:val="00A82B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D1AE3"/>
    <w:rPr>
      <w:rFonts w:ascii="Calibri" w:hAnsi="Calibri" w:cs="黑体"/>
      <w:sz w:val="18"/>
      <w:szCs w:val="18"/>
    </w:rPr>
  </w:style>
  <w:style w:type="character" w:customStyle="1" w:styleId="font31">
    <w:name w:val="font31"/>
    <w:basedOn w:val="DefaultParagraphFont"/>
    <w:uiPriority w:val="99"/>
    <w:rsid w:val="00A82BD0"/>
    <w:rPr>
      <w:rFonts w:ascii="Arial" w:hAnsi="Arial" w:cs="Arial"/>
      <w:color w:val="000000"/>
      <w:sz w:val="16"/>
      <w:szCs w:val="16"/>
      <w:u w:val="none"/>
    </w:rPr>
  </w:style>
  <w:style w:type="character" w:customStyle="1" w:styleId="font01">
    <w:name w:val="font01"/>
    <w:basedOn w:val="DefaultParagraphFont"/>
    <w:uiPriority w:val="99"/>
    <w:rsid w:val="00A82BD0"/>
    <w:rPr>
      <w:rFonts w:ascii="Arial" w:hAnsi="Arial" w:cs="Arial"/>
      <w:color w:val="000000"/>
      <w:sz w:val="16"/>
      <w:szCs w:val="16"/>
      <w:u w:val="none"/>
    </w:rPr>
  </w:style>
  <w:style w:type="character" w:customStyle="1" w:styleId="font41">
    <w:name w:val="font41"/>
    <w:basedOn w:val="DefaultParagraphFont"/>
    <w:uiPriority w:val="99"/>
    <w:rsid w:val="00A82BD0"/>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22</Pages>
  <Words>1271</Words>
  <Characters>7250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wsj</dc:creator>
  <cp:keywords/>
  <dc:description/>
  <cp:lastModifiedBy>ThinkPad</cp:lastModifiedBy>
  <cp:revision>10</cp:revision>
  <cp:lastPrinted>2017-10-11T17:08:00Z</cp:lastPrinted>
  <dcterms:created xsi:type="dcterms:W3CDTF">2014-10-31T04:08:00Z</dcterms:created>
  <dcterms:modified xsi:type="dcterms:W3CDTF">2018-01-09T06:14:00Z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