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3B" w:rsidRDefault="00271D3B">
      <w:pPr>
        <w:jc w:val="center"/>
        <w:rPr>
          <w:rFonts w:ascii="方正小标宋简体" w:eastAsia="方正小标宋简体" w:hAnsi="方正小标宋简体" w:cs="方正小标宋简体"/>
          <w:sz w:val="52"/>
          <w:szCs w:val="52"/>
        </w:rPr>
      </w:pPr>
    </w:p>
    <w:p w:rsidR="00271D3B" w:rsidRDefault="00271D3B">
      <w:pPr>
        <w:jc w:val="center"/>
        <w:rPr>
          <w:rFonts w:ascii="方正小标宋简体" w:eastAsia="方正小标宋简体" w:hAnsi="方正小标宋简体" w:cs="方正小标宋简体"/>
          <w:sz w:val="52"/>
          <w:szCs w:val="52"/>
        </w:rPr>
      </w:pPr>
    </w:p>
    <w:p w:rsidR="00271D3B" w:rsidRDefault="00271D3B">
      <w:pPr>
        <w:jc w:val="center"/>
        <w:rPr>
          <w:rFonts w:ascii="方正小标宋简体" w:eastAsia="方正小标宋简体" w:hAnsi="方正小标宋简体" w:cs="方正小标宋简体"/>
          <w:sz w:val="52"/>
          <w:szCs w:val="52"/>
        </w:rPr>
      </w:pPr>
    </w:p>
    <w:p w:rsidR="00271D3B" w:rsidRDefault="00271D3B">
      <w:pPr>
        <w:jc w:val="center"/>
        <w:rPr>
          <w:rFonts w:ascii="方正小标宋简体" w:eastAsia="方正小标宋简体" w:hAnsi="方正小标宋简体" w:cs="方正小标宋简体"/>
          <w:sz w:val="52"/>
          <w:szCs w:val="52"/>
        </w:rPr>
      </w:pPr>
    </w:p>
    <w:p w:rsidR="00271D3B" w:rsidRDefault="00271D3B">
      <w:pPr>
        <w:jc w:val="center"/>
        <w:rPr>
          <w:rFonts w:ascii="方正小标宋简体" w:eastAsia="方正小标宋简体" w:hAnsi="方正小标宋简体" w:cs="方正小标宋简体"/>
          <w:sz w:val="52"/>
          <w:szCs w:val="52"/>
        </w:rPr>
      </w:pPr>
    </w:p>
    <w:p w:rsidR="00271D3B" w:rsidRDefault="00271D3B">
      <w:pPr>
        <w:jc w:val="center"/>
        <w:rPr>
          <w:rFonts w:ascii="隶书" w:eastAsia="隶书" w:hAnsi="仿宋_GB2312" w:cs="仿宋_GB2312"/>
          <w:sz w:val="52"/>
          <w:szCs w:val="52"/>
        </w:rPr>
      </w:pPr>
      <w:r>
        <w:rPr>
          <w:rFonts w:ascii="隶书" w:eastAsia="隶书" w:hAnsi="仿宋_GB2312" w:cs="仿宋_GB2312" w:hint="eastAsia"/>
          <w:sz w:val="52"/>
          <w:szCs w:val="52"/>
        </w:rPr>
        <w:t>台前县商务局</w:t>
      </w:r>
    </w:p>
    <w:p w:rsidR="00271D3B" w:rsidRDefault="00271D3B">
      <w:pPr>
        <w:jc w:val="center"/>
        <w:rPr>
          <w:rFonts w:ascii="隶书" w:eastAsia="隶书" w:hAnsi="隶书" w:cs="隶书"/>
          <w:sz w:val="52"/>
          <w:szCs w:val="52"/>
        </w:rPr>
        <w:sectPr w:rsidR="00271D3B">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271D3B" w:rsidRDefault="00271D3B">
      <w:pPr>
        <w:jc w:val="center"/>
        <w:rPr>
          <w:rFonts w:ascii="黑体" w:eastAsia="黑体" w:hAnsi="黑体" w:cs="黑体"/>
          <w:sz w:val="36"/>
          <w:szCs w:val="36"/>
        </w:rPr>
      </w:pPr>
      <w:r>
        <w:rPr>
          <w:rFonts w:ascii="黑体" w:eastAsia="黑体" w:hAnsi="黑体" w:cs="黑体" w:hint="eastAsia"/>
          <w:sz w:val="36"/>
          <w:szCs w:val="36"/>
        </w:rPr>
        <w:t>目　　录</w:t>
      </w:r>
    </w:p>
    <w:p w:rsidR="00271D3B" w:rsidRDefault="00271D3B">
      <w:pPr>
        <w:jc w:val="left"/>
        <w:rPr>
          <w:rFonts w:ascii="黑体" w:eastAsia="黑体" w:hAnsi="黑体" w:cs="黑体"/>
          <w:sz w:val="32"/>
          <w:szCs w:val="32"/>
        </w:rPr>
      </w:pPr>
      <w:r>
        <w:rPr>
          <w:rFonts w:ascii="黑体" w:eastAsia="黑体" w:hAnsi="黑体" w:cs="黑体" w:hint="eastAsia"/>
          <w:sz w:val="32"/>
          <w:szCs w:val="32"/>
        </w:rPr>
        <w:t>第一部分　　商务局概况</w:t>
      </w:r>
    </w:p>
    <w:p w:rsidR="00271D3B" w:rsidRDefault="00271D3B">
      <w:pPr>
        <w:numPr>
          <w:ilvl w:val="0"/>
          <w:numId w:val="1"/>
        </w:numPr>
        <w:jc w:val="left"/>
        <w:rPr>
          <w:rFonts w:ascii="宋体" w:cs="宋体"/>
          <w:sz w:val="32"/>
          <w:szCs w:val="32"/>
        </w:rPr>
      </w:pPr>
      <w:r>
        <w:rPr>
          <w:rFonts w:ascii="宋体" w:hAnsi="宋体" w:cs="宋体" w:hint="eastAsia"/>
          <w:sz w:val="32"/>
          <w:szCs w:val="32"/>
        </w:rPr>
        <w:t>主要职责</w:t>
      </w:r>
    </w:p>
    <w:p w:rsidR="00271D3B" w:rsidRDefault="00271D3B">
      <w:pPr>
        <w:numPr>
          <w:ilvl w:val="0"/>
          <w:numId w:val="1"/>
        </w:numPr>
        <w:jc w:val="left"/>
        <w:rPr>
          <w:rFonts w:ascii="宋体" w:cs="宋体"/>
          <w:sz w:val="32"/>
          <w:szCs w:val="32"/>
        </w:rPr>
      </w:pPr>
      <w:r>
        <w:rPr>
          <w:rFonts w:ascii="宋体" w:hAnsi="宋体" w:cs="宋体" w:hint="eastAsia"/>
          <w:sz w:val="32"/>
          <w:szCs w:val="32"/>
        </w:rPr>
        <w:t>部门决算单位构成</w:t>
      </w:r>
    </w:p>
    <w:p w:rsidR="00271D3B" w:rsidRDefault="00271D3B">
      <w:pPr>
        <w:jc w:val="left"/>
        <w:rPr>
          <w:rFonts w:ascii="黑体" w:eastAsia="黑体" w:hAnsi="黑体" w:cs="黑体"/>
          <w:sz w:val="32"/>
          <w:szCs w:val="32"/>
        </w:rPr>
      </w:pPr>
      <w:r>
        <w:rPr>
          <w:rFonts w:ascii="黑体" w:eastAsia="黑体" w:hAnsi="黑体" w:cs="黑体" w:hint="eastAsia"/>
          <w:sz w:val="32"/>
          <w:szCs w:val="32"/>
        </w:rPr>
        <w:t>第二部分　　商务局</w:t>
      </w:r>
      <w:r>
        <w:rPr>
          <w:rFonts w:ascii="黑体" w:eastAsia="黑体" w:hAnsi="黑体" w:cs="黑体"/>
          <w:sz w:val="32"/>
          <w:szCs w:val="32"/>
        </w:rPr>
        <w:t>2016</w:t>
      </w:r>
      <w:r>
        <w:rPr>
          <w:rFonts w:ascii="黑体" w:eastAsia="黑体" w:hAnsi="黑体" w:cs="黑体" w:hint="eastAsia"/>
          <w:sz w:val="32"/>
          <w:szCs w:val="32"/>
        </w:rPr>
        <w:t>年度部门决算表</w:t>
      </w:r>
    </w:p>
    <w:p w:rsidR="00271D3B" w:rsidRDefault="00271D3B">
      <w:pPr>
        <w:jc w:val="left"/>
        <w:rPr>
          <w:rFonts w:ascii="宋体" w:cs="宋体"/>
          <w:sz w:val="32"/>
          <w:szCs w:val="32"/>
        </w:rPr>
      </w:pPr>
      <w:r>
        <w:rPr>
          <w:rFonts w:ascii="宋体" w:hAnsi="宋体" w:cs="宋体" w:hint="eastAsia"/>
          <w:sz w:val="32"/>
          <w:szCs w:val="32"/>
        </w:rPr>
        <w:t>一、收入支出决算总表</w:t>
      </w:r>
    </w:p>
    <w:p w:rsidR="00271D3B" w:rsidRDefault="00271D3B">
      <w:pPr>
        <w:jc w:val="left"/>
        <w:rPr>
          <w:rFonts w:ascii="宋体" w:cs="宋体"/>
          <w:sz w:val="32"/>
          <w:szCs w:val="32"/>
        </w:rPr>
      </w:pPr>
      <w:r>
        <w:rPr>
          <w:rFonts w:ascii="宋体" w:hAnsi="宋体" w:cs="宋体" w:hint="eastAsia"/>
          <w:sz w:val="32"/>
          <w:szCs w:val="32"/>
        </w:rPr>
        <w:t>二、收入决算表</w:t>
      </w:r>
    </w:p>
    <w:p w:rsidR="00271D3B" w:rsidRDefault="00271D3B">
      <w:pPr>
        <w:jc w:val="left"/>
        <w:rPr>
          <w:rFonts w:ascii="宋体" w:cs="宋体"/>
          <w:sz w:val="32"/>
          <w:szCs w:val="32"/>
        </w:rPr>
      </w:pPr>
      <w:r>
        <w:rPr>
          <w:rFonts w:ascii="宋体" w:hAnsi="宋体" w:cs="宋体" w:hint="eastAsia"/>
          <w:sz w:val="32"/>
          <w:szCs w:val="32"/>
        </w:rPr>
        <w:t>三、支出决算表</w:t>
      </w:r>
    </w:p>
    <w:p w:rsidR="00271D3B" w:rsidRDefault="00271D3B">
      <w:pPr>
        <w:jc w:val="left"/>
        <w:rPr>
          <w:rFonts w:ascii="宋体" w:cs="宋体"/>
          <w:sz w:val="32"/>
          <w:szCs w:val="32"/>
        </w:rPr>
      </w:pPr>
      <w:r>
        <w:rPr>
          <w:rFonts w:ascii="宋体" w:hAnsi="宋体" w:cs="宋体" w:hint="eastAsia"/>
          <w:sz w:val="32"/>
          <w:szCs w:val="32"/>
        </w:rPr>
        <w:t>四、财政拨款收入支出决算总表</w:t>
      </w:r>
    </w:p>
    <w:p w:rsidR="00271D3B" w:rsidRDefault="00271D3B">
      <w:pPr>
        <w:jc w:val="left"/>
        <w:rPr>
          <w:rFonts w:ascii="宋体" w:cs="宋体"/>
          <w:sz w:val="32"/>
          <w:szCs w:val="32"/>
        </w:rPr>
      </w:pPr>
      <w:r>
        <w:rPr>
          <w:rFonts w:ascii="宋体" w:hAnsi="宋体" w:cs="宋体" w:hint="eastAsia"/>
          <w:sz w:val="32"/>
          <w:szCs w:val="32"/>
        </w:rPr>
        <w:t>五、一般公共预算财政拨款支出决算表</w:t>
      </w:r>
    </w:p>
    <w:p w:rsidR="00271D3B" w:rsidRDefault="00271D3B">
      <w:pPr>
        <w:jc w:val="left"/>
        <w:rPr>
          <w:rFonts w:ascii="宋体" w:cs="宋体"/>
          <w:sz w:val="32"/>
          <w:szCs w:val="32"/>
        </w:rPr>
      </w:pPr>
      <w:r>
        <w:rPr>
          <w:rFonts w:ascii="宋体" w:hAnsi="宋体" w:cs="宋体" w:hint="eastAsia"/>
          <w:sz w:val="32"/>
          <w:szCs w:val="32"/>
        </w:rPr>
        <w:t>六、一般公共预算财政拨款基本支出决算表</w:t>
      </w:r>
    </w:p>
    <w:p w:rsidR="00271D3B" w:rsidRDefault="00271D3B">
      <w:pPr>
        <w:jc w:val="left"/>
        <w:rPr>
          <w:rFonts w:ascii="宋体" w:cs="宋体"/>
          <w:sz w:val="32"/>
          <w:szCs w:val="32"/>
        </w:rPr>
      </w:pPr>
      <w:r>
        <w:rPr>
          <w:rFonts w:ascii="宋体" w:hAnsi="宋体" w:cs="宋体" w:hint="eastAsia"/>
          <w:sz w:val="32"/>
          <w:szCs w:val="32"/>
        </w:rPr>
        <w:t>七、一般公共预算财政拨款“三公”经费支出决算表</w:t>
      </w:r>
    </w:p>
    <w:p w:rsidR="00271D3B" w:rsidRDefault="00271D3B">
      <w:pPr>
        <w:jc w:val="left"/>
        <w:rPr>
          <w:rFonts w:ascii="宋体" w:cs="宋体"/>
          <w:sz w:val="32"/>
          <w:szCs w:val="32"/>
        </w:rPr>
      </w:pPr>
      <w:r>
        <w:rPr>
          <w:rFonts w:ascii="宋体" w:hAnsi="宋体" w:cs="宋体" w:hint="eastAsia"/>
          <w:sz w:val="32"/>
          <w:szCs w:val="32"/>
        </w:rPr>
        <w:t>八、政府性基金预算财政拨款收入支出决算表</w:t>
      </w:r>
    </w:p>
    <w:p w:rsidR="00271D3B" w:rsidRDefault="00271D3B">
      <w:pPr>
        <w:jc w:val="left"/>
        <w:rPr>
          <w:rFonts w:ascii="黑体" w:eastAsia="黑体" w:hAnsi="黑体" w:cs="黑体"/>
          <w:sz w:val="32"/>
          <w:szCs w:val="32"/>
        </w:rPr>
      </w:pPr>
      <w:r>
        <w:rPr>
          <w:rFonts w:ascii="黑体" w:eastAsia="黑体" w:hAnsi="黑体" w:cs="黑体" w:hint="eastAsia"/>
          <w:sz w:val="32"/>
          <w:szCs w:val="32"/>
        </w:rPr>
        <w:t>第三部分　　商务局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271D3B" w:rsidRDefault="00271D3B">
      <w:pPr>
        <w:jc w:val="left"/>
        <w:rPr>
          <w:rFonts w:ascii="黑体" w:eastAsia="黑体" w:hAnsi="黑体" w:cs="黑体"/>
          <w:sz w:val="32"/>
          <w:szCs w:val="32"/>
        </w:rPr>
      </w:pPr>
      <w:r>
        <w:rPr>
          <w:rFonts w:ascii="黑体" w:eastAsia="黑体" w:hAnsi="黑体" w:cs="黑体" w:hint="eastAsia"/>
          <w:sz w:val="32"/>
          <w:szCs w:val="32"/>
        </w:rPr>
        <w:t>要与上年情况对比</w:t>
      </w:r>
    </w:p>
    <w:p w:rsidR="00271D3B" w:rsidRDefault="00271D3B">
      <w:pPr>
        <w:jc w:val="left"/>
        <w:rPr>
          <w:rFonts w:ascii="黑体" w:eastAsia="黑体" w:hAnsi="黑体" w:cs="黑体"/>
          <w:sz w:val="32"/>
          <w:szCs w:val="32"/>
        </w:rPr>
        <w:sectPr w:rsidR="00271D3B">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center"/>
        <w:outlineLvl w:val="0"/>
        <w:rPr>
          <w:rFonts w:ascii="隶书" w:eastAsia="隶书" w:hAnsi="隶书" w:cs="隶书"/>
          <w:sz w:val="48"/>
          <w:szCs w:val="48"/>
        </w:rPr>
        <w:sectPr w:rsidR="00271D3B">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商务局概况</w:t>
      </w:r>
    </w:p>
    <w:p w:rsidR="00271D3B" w:rsidRDefault="00271D3B" w:rsidP="00F436F0">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271D3B" w:rsidRDefault="00271D3B">
      <w:pPr>
        <w:widowControl/>
        <w:numPr>
          <w:ilvl w:val="0"/>
          <w:numId w:val="3"/>
        </w:numPr>
        <w:spacing w:after="152" w:line="259" w:lineRule="auto"/>
        <w:ind w:hanging="1054"/>
        <w:jc w:val="left"/>
        <w:rPr>
          <w:rFonts w:ascii="宋体"/>
          <w:sz w:val="32"/>
          <w:szCs w:val="32"/>
        </w:rPr>
      </w:pPr>
      <w:r>
        <w:rPr>
          <w:rFonts w:ascii="宋体" w:hAnsi="宋体" w:hint="eastAsia"/>
          <w:sz w:val="32"/>
          <w:szCs w:val="32"/>
        </w:rPr>
        <w:t>部门机构设置</w:t>
      </w:r>
    </w:p>
    <w:p w:rsidR="00271D3B" w:rsidRDefault="00271D3B">
      <w:pPr>
        <w:spacing w:after="174" w:line="259" w:lineRule="auto"/>
        <w:ind w:left="10" w:right="481" w:hanging="10"/>
        <w:jc w:val="right"/>
        <w:rPr>
          <w:rFonts w:ascii="宋体"/>
          <w:sz w:val="32"/>
          <w:szCs w:val="32"/>
        </w:rPr>
      </w:pPr>
      <w:r>
        <w:rPr>
          <w:rFonts w:ascii="宋体" w:hAnsi="宋体" w:hint="eastAsia"/>
          <w:sz w:val="32"/>
          <w:szCs w:val="32"/>
        </w:rPr>
        <w:t>县商务局设</w:t>
      </w:r>
      <w:r>
        <w:rPr>
          <w:rFonts w:ascii="宋体" w:hAnsi="宋体"/>
          <w:sz w:val="32"/>
          <w:szCs w:val="32"/>
        </w:rPr>
        <w:t>4</w:t>
      </w:r>
      <w:r>
        <w:rPr>
          <w:rFonts w:ascii="宋体" w:hAnsi="宋体" w:hint="eastAsia"/>
          <w:sz w:val="32"/>
          <w:szCs w:val="32"/>
        </w:rPr>
        <w:t>个内设机构，为办公室、法规及市场秩序</w:t>
      </w:r>
    </w:p>
    <w:p w:rsidR="00271D3B" w:rsidRDefault="00271D3B">
      <w:pPr>
        <w:spacing w:line="347" w:lineRule="auto"/>
        <w:rPr>
          <w:rFonts w:ascii="宋体"/>
          <w:sz w:val="32"/>
          <w:szCs w:val="32"/>
        </w:rPr>
      </w:pPr>
      <w:r>
        <w:rPr>
          <w:rFonts w:ascii="宋体" w:hAnsi="宋体" w:hint="eastAsia"/>
          <w:sz w:val="32"/>
          <w:szCs w:val="32"/>
        </w:rPr>
        <w:t>股、外经及市场调节股、商业及市场建设股。</w:t>
      </w:r>
      <w:r>
        <w:rPr>
          <w:rFonts w:ascii="宋体" w:hAnsi="宋体"/>
          <w:sz w:val="32"/>
          <w:szCs w:val="32"/>
        </w:rPr>
        <w:t>3</w:t>
      </w:r>
      <w:r>
        <w:rPr>
          <w:rFonts w:ascii="宋体" w:hAnsi="宋体" w:hint="eastAsia"/>
          <w:sz w:val="32"/>
          <w:szCs w:val="32"/>
        </w:rPr>
        <w:t>个二级机构，为商务综合稽查大队、招商服务中心、电子商务服务中心。</w:t>
      </w:r>
    </w:p>
    <w:p w:rsidR="00271D3B" w:rsidRDefault="00271D3B">
      <w:pPr>
        <w:widowControl/>
        <w:numPr>
          <w:ilvl w:val="0"/>
          <w:numId w:val="3"/>
        </w:numPr>
        <w:spacing w:after="120" w:line="259" w:lineRule="auto"/>
        <w:ind w:hanging="1054"/>
        <w:rPr>
          <w:rFonts w:ascii="宋体"/>
          <w:sz w:val="32"/>
          <w:szCs w:val="32"/>
        </w:rPr>
      </w:pPr>
      <w:r>
        <w:rPr>
          <w:rFonts w:ascii="宋体" w:hAnsi="宋体" w:hint="eastAsia"/>
          <w:sz w:val="32"/>
          <w:szCs w:val="32"/>
        </w:rPr>
        <w:t>主要职能</w:t>
      </w:r>
    </w:p>
    <w:p w:rsidR="00271D3B" w:rsidRDefault="00271D3B">
      <w:pPr>
        <w:spacing w:after="111" w:line="259" w:lineRule="auto"/>
        <w:ind w:left="651" w:hanging="10"/>
        <w:rPr>
          <w:rFonts w:ascii="宋体"/>
          <w:sz w:val="32"/>
          <w:szCs w:val="32"/>
        </w:rPr>
      </w:pPr>
      <w:r>
        <w:rPr>
          <w:rFonts w:ascii="宋体" w:hAnsi="宋体" w:cs="KaiTi"/>
          <w:sz w:val="32"/>
          <w:szCs w:val="32"/>
        </w:rPr>
        <w:t>1.</w:t>
      </w:r>
      <w:r>
        <w:rPr>
          <w:rFonts w:ascii="宋体" w:hAnsi="宋体" w:cs="KaiTi" w:hint="eastAsia"/>
          <w:sz w:val="32"/>
          <w:szCs w:val="32"/>
        </w:rPr>
        <w:t>办公室</w:t>
      </w:r>
    </w:p>
    <w:p w:rsidR="00271D3B" w:rsidRDefault="00271D3B" w:rsidP="00F436F0">
      <w:pPr>
        <w:ind w:firstLineChars="200" w:firstLine="31680"/>
        <w:rPr>
          <w:rFonts w:ascii="宋体"/>
          <w:sz w:val="32"/>
          <w:szCs w:val="32"/>
        </w:rPr>
      </w:pPr>
      <w:r>
        <w:rPr>
          <w:rFonts w:ascii="宋体" w:hAnsi="宋体" w:hint="eastAsia"/>
          <w:sz w:val="32"/>
          <w:szCs w:val="32"/>
        </w:rPr>
        <w:t>拟订局机关工作制度；负责局机关日常行政事务；负责重要会议的组织和会议决定事项的督办查办及重要文件和文稿的起草；编制全县国内外贸易和国际、国内经济合作发展规划</w:t>
      </w:r>
      <w:r>
        <w:rPr>
          <w:rFonts w:ascii="宋体" w:hAnsi="宋体"/>
          <w:sz w:val="32"/>
          <w:szCs w:val="32"/>
        </w:rPr>
        <w:t>;</w:t>
      </w:r>
      <w:r>
        <w:rPr>
          <w:rFonts w:ascii="宋体" w:hAnsi="宋体" w:hint="eastAsia"/>
          <w:sz w:val="32"/>
          <w:szCs w:val="32"/>
        </w:rPr>
        <w:t>研究商务运行和结构调整中的重大问题</w:t>
      </w:r>
      <w:r>
        <w:rPr>
          <w:rFonts w:ascii="宋体"/>
          <w:sz w:val="32"/>
          <w:szCs w:val="32"/>
        </w:rPr>
        <w:t>,</w:t>
      </w:r>
      <w:r>
        <w:rPr>
          <w:rFonts w:ascii="宋体" w:hAnsi="宋体" w:hint="eastAsia"/>
          <w:sz w:val="32"/>
          <w:szCs w:val="32"/>
        </w:rPr>
        <w:t>提出相关政策建议</w:t>
      </w:r>
      <w:r>
        <w:rPr>
          <w:rFonts w:ascii="宋体" w:hAnsi="宋体"/>
          <w:sz w:val="32"/>
          <w:szCs w:val="32"/>
        </w:rPr>
        <w:t>;</w:t>
      </w:r>
      <w:r>
        <w:rPr>
          <w:rFonts w:ascii="宋体" w:hAnsi="宋体" w:hint="eastAsia"/>
          <w:sz w:val="32"/>
          <w:szCs w:val="32"/>
        </w:rPr>
        <w:t>承担有关商务指标的统计汇总工作；负责文电运转、文秘事务、档案机要、安全保密、新闻发布与宣传等工作；负责后勤保障、社会治安综合治理和信访工作。</w:t>
      </w:r>
    </w:p>
    <w:p w:rsidR="00271D3B" w:rsidRDefault="00271D3B" w:rsidP="00F436F0">
      <w:pPr>
        <w:ind w:firstLineChars="200" w:firstLine="31680"/>
        <w:rPr>
          <w:rFonts w:ascii="宋体"/>
          <w:sz w:val="32"/>
          <w:szCs w:val="32"/>
        </w:rPr>
      </w:pPr>
      <w:r>
        <w:rPr>
          <w:rFonts w:ascii="宋体" w:hAnsi="宋体" w:hint="eastAsia"/>
          <w:sz w:val="32"/>
          <w:szCs w:val="32"/>
        </w:rPr>
        <w:t>承担机关和直属单位的财务、基建投资管理、国有资产管理、内部审计等工作</w:t>
      </w:r>
      <w:r>
        <w:rPr>
          <w:rFonts w:ascii="宋体"/>
          <w:sz w:val="32"/>
          <w:szCs w:val="32"/>
        </w:rPr>
        <w:t>,</w:t>
      </w:r>
      <w:r>
        <w:rPr>
          <w:rFonts w:ascii="宋体" w:hAnsi="宋体" w:hint="eastAsia"/>
          <w:sz w:val="32"/>
          <w:szCs w:val="32"/>
        </w:rPr>
        <w:t>牵头负责各项商务促进政策的拟订和贯彻落实及资金的管理、监督和跟踪问效</w:t>
      </w:r>
      <w:r>
        <w:rPr>
          <w:rFonts w:ascii="宋体"/>
          <w:sz w:val="32"/>
          <w:szCs w:val="32"/>
        </w:rPr>
        <w:t>,</w:t>
      </w:r>
      <w:r>
        <w:rPr>
          <w:rFonts w:ascii="宋体" w:hAnsi="宋体" w:hint="eastAsia"/>
          <w:sz w:val="32"/>
          <w:szCs w:val="32"/>
        </w:rPr>
        <w:t>承担各项政策资金、专项资金监督、管理责任；负责全县出口退税稽核工作。</w:t>
      </w:r>
    </w:p>
    <w:p w:rsidR="00271D3B" w:rsidRDefault="00271D3B">
      <w:pPr>
        <w:rPr>
          <w:rFonts w:ascii="宋体"/>
          <w:sz w:val="32"/>
          <w:szCs w:val="32"/>
        </w:rPr>
      </w:pPr>
      <w:r>
        <w:rPr>
          <w:rFonts w:ascii="宋体" w:hAnsi="宋体" w:hint="eastAsia"/>
          <w:sz w:val="32"/>
          <w:szCs w:val="32"/>
        </w:rPr>
        <w:t>承担局机关和直属单位人事管理、机构编制、队伍建设和教育培训等工作</w:t>
      </w:r>
      <w:r>
        <w:rPr>
          <w:rFonts w:ascii="宋体"/>
          <w:sz w:val="32"/>
          <w:szCs w:val="32"/>
        </w:rPr>
        <w:t>,</w:t>
      </w:r>
      <w:r>
        <w:rPr>
          <w:rFonts w:ascii="宋体" w:hAnsi="宋体" w:hint="eastAsia"/>
          <w:sz w:val="32"/>
          <w:szCs w:val="32"/>
        </w:rPr>
        <w:t>负责局机关和直属单位出国人员审查、安全教育工作。负责机关离退休干部工作，指导所属单位的离退休干部工作。</w:t>
      </w:r>
    </w:p>
    <w:p w:rsidR="00271D3B" w:rsidRDefault="00271D3B">
      <w:pPr>
        <w:spacing w:after="111" w:line="259" w:lineRule="auto"/>
        <w:ind w:left="653" w:hanging="10"/>
        <w:rPr>
          <w:rFonts w:ascii="宋体"/>
          <w:sz w:val="32"/>
          <w:szCs w:val="32"/>
        </w:rPr>
      </w:pPr>
      <w:r>
        <w:rPr>
          <w:rFonts w:ascii="宋体" w:hAnsi="宋体" w:cs="KaiTi"/>
          <w:sz w:val="32"/>
          <w:szCs w:val="32"/>
        </w:rPr>
        <w:t>2.</w:t>
      </w:r>
      <w:r>
        <w:rPr>
          <w:rFonts w:ascii="宋体" w:hAnsi="宋体" w:cs="KaiTi" w:hint="eastAsia"/>
          <w:sz w:val="32"/>
          <w:szCs w:val="32"/>
        </w:rPr>
        <w:t>法规及市场秩序股</w:t>
      </w:r>
    </w:p>
    <w:p w:rsidR="00271D3B" w:rsidRDefault="00271D3B" w:rsidP="00F436F0">
      <w:pPr>
        <w:ind w:firstLineChars="200" w:firstLine="31680"/>
        <w:rPr>
          <w:rFonts w:ascii="宋体"/>
          <w:sz w:val="32"/>
          <w:szCs w:val="32"/>
        </w:rPr>
      </w:pPr>
      <w:r>
        <w:rPr>
          <w:rFonts w:ascii="宋体" w:hAnsi="宋体" w:hint="eastAsia"/>
          <w:sz w:val="32"/>
          <w:szCs w:val="32"/>
        </w:rPr>
        <w:t>组织拟定商务地方性规定和政策；负责机关有关规范性文件的合法性审核工作</w:t>
      </w:r>
      <w:r>
        <w:rPr>
          <w:rFonts w:ascii="宋体"/>
          <w:sz w:val="32"/>
          <w:szCs w:val="32"/>
        </w:rPr>
        <w:t>,</w:t>
      </w:r>
      <w:r>
        <w:rPr>
          <w:rFonts w:ascii="宋体" w:hAnsi="宋体" w:hint="eastAsia"/>
          <w:sz w:val="32"/>
          <w:szCs w:val="32"/>
        </w:rPr>
        <w:t>承担机关行政复议、行政应诉及行政赔偿等工作</w:t>
      </w:r>
      <w:r>
        <w:rPr>
          <w:rFonts w:ascii="宋体" w:hAnsi="宋体"/>
          <w:sz w:val="32"/>
          <w:szCs w:val="32"/>
        </w:rPr>
        <w:t>;</w:t>
      </w:r>
      <w:r>
        <w:rPr>
          <w:rFonts w:ascii="宋体" w:hAnsi="宋体" w:hint="eastAsia"/>
          <w:sz w:val="32"/>
          <w:szCs w:val="32"/>
        </w:rPr>
        <w:t>负责行政执法监督工作；审核区域经贸合作协议、经贸政策文件；承担内外贸易流通、利用境内外资金和国际经济合作形势相关政策研究工作</w:t>
      </w:r>
      <w:r>
        <w:rPr>
          <w:rFonts w:ascii="宋体"/>
          <w:sz w:val="32"/>
          <w:szCs w:val="32"/>
        </w:rPr>
        <w:t>,</w:t>
      </w:r>
      <w:r>
        <w:rPr>
          <w:rFonts w:ascii="宋体" w:hAnsi="宋体" w:hint="eastAsia"/>
          <w:sz w:val="32"/>
          <w:szCs w:val="32"/>
        </w:rPr>
        <w:t>提出综合政策建议。</w:t>
      </w:r>
    </w:p>
    <w:p w:rsidR="00271D3B" w:rsidRDefault="00271D3B">
      <w:pPr>
        <w:rPr>
          <w:rFonts w:ascii="宋体"/>
          <w:sz w:val="32"/>
          <w:szCs w:val="32"/>
        </w:rPr>
      </w:pPr>
      <w:r>
        <w:rPr>
          <w:rFonts w:ascii="宋体" w:hAnsi="宋体" w:hint="eastAsia"/>
          <w:sz w:val="32"/>
          <w:szCs w:val="32"/>
        </w:rPr>
        <w:t>牵头全县整顿和规范市场经济秩序相关工作</w:t>
      </w:r>
      <w:r>
        <w:rPr>
          <w:rFonts w:ascii="宋体" w:hAnsi="宋体"/>
          <w:sz w:val="32"/>
          <w:szCs w:val="32"/>
        </w:rPr>
        <w:t>;</w:t>
      </w:r>
      <w:r>
        <w:rPr>
          <w:rFonts w:ascii="宋体" w:hAnsi="宋体" w:hint="eastAsia"/>
          <w:sz w:val="32"/>
          <w:szCs w:val="32"/>
        </w:rPr>
        <w:t>牵头组织规范零售企业促销行为</w:t>
      </w:r>
      <w:r>
        <w:rPr>
          <w:rFonts w:ascii="宋体"/>
          <w:sz w:val="32"/>
          <w:szCs w:val="32"/>
        </w:rPr>
        <w:t>,</w:t>
      </w:r>
      <w:r>
        <w:rPr>
          <w:rFonts w:ascii="宋体" w:hAnsi="宋体" w:hint="eastAsia"/>
          <w:sz w:val="32"/>
          <w:szCs w:val="32"/>
        </w:rPr>
        <w:t>对内资直销进行监督管理</w:t>
      </w:r>
      <w:r>
        <w:rPr>
          <w:rFonts w:ascii="宋体" w:hAnsi="宋体"/>
          <w:sz w:val="32"/>
          <w:szCs w:val="32"/>
        </w:rPr>
        <w:t>;</w:t>
      </w:r>
      <w:r>
        <w:rPr>
          <w:rFonts w:ascii="宋体" w:hAnsi="宋体" w:hint="eastAsia"/>
          <w:sz w:val="32"/>
          <w:szCs w:val="32"/>
        </w:rPr>
        <w:t>协调打破市场垄断、行业垄断和地区封锁有关工作</w:t>
      </w:r>
      <w:r>
        <w:rPr>
          <w:rFonts w:ascii="宋体" w:hAnsi="宋体"/>
          <w:sz w:val="32"/>
          <w:szCs w:val="32"/>
        </w:rPr>
        <w:t>;</w:t>
      </w:r>
      <w:r>
        <w:rPr>
          <w:rFonts w:ascii="宋体" w:hAnsi="宋体" w:hint="eastAsia"/>
          <w:sz w:val="32"/>
          <w:szCs w:val="32"/>
        </w:rPr>
        <w:t>推动商务领域信用建设</w:t>
      </w:r>
      <w:r>
        <w:rPr>
          <w:rFonts w:ascii="宋体"/>
          <w:sz w:val="32"/>
          <w:szCs w:val="32"/>
        </w:rPr>
        <w:t>,</w:t>
      </w:r>
      <w:r>
        <w:rPr>
          <w:rFonts w:ascii="宋体" w:hAnsi="宋体" w:hint="eastAsia"/>
          <w:sz w:val="32"/>
          <w:szCs w:val="32"/>
        </w:rPr>
        <w:t>建立市场诚信公共服务平台</w:t>
      </w:r>
      <w:r>
        <w:rPr>
          <w:rFonts w:ascii="宋体" w:hAnsi="宋体"/>
          <w:sz w:val="32"/>
          <w:szCs w:val="32"/>
        </w:rPr>
        <w:t>;</w:t>
      </w:r>
      <w:r>
        <w:rPr>
          <w:rFonts w:ascii="宋体" w:hAnsi="宋体" w:hint="eastAsia"/>
          <w:sz w:val="32"/>
          <w:szCs w:val="32"/>
        </w:rPr>
        <w:t>贯彻实施有关商务行政监管法规、规章、政策</w:t>
      </w:r>
      <w:r>
        <w:rPr>
          <w:rFonts w:ascii="宋体" w:hAnsi="宋体"/>
          <w:sz w:val="32"/>
          <w:szCs w:val="32"/>
        </w:rPr>
        <w:t>;</w:t>
      </w:r>
      <w:r>
        <w:rPr>
          <w:rFonts w:ascii="宋体" w:hAnsi="宋体" w:hint="eastAsia"/>
          <w:sz w:val="32"/>
          <w:szCs w:val="32"/>
        </w:rPr>
        <w:t>指导流通领域商务行政执法工作；负责监督、指导全县商务领域市场监管机构、举报投诉服务网络和队伍建设</w:t>
      </w:r>
      <w:r>
        <w:rPr>
          <w:rFonts w:ascii="宋体" w:hAnsi="宋体"/>
          <w:sz w:val="32"/>
          <w:szCs w:val="32"/>
        </w:rPr>
        <w:t>;</w:t>
      </w:r>
      <w:r>
        <w:rPr>
          <w:rFonts w:ascii="宋体" w:hAnsi="宋体" w:hint="eastAsia"/>
          <w:sz w:val="32"/>
          <w:szCs w:val="32"/>
        </w:rPr>
        <w:t>受理破坏市场经济秩序以及商业欺诈行为的举报投诉。负责侵权和假冒伪劣重大案件的督办工作</w:t>
      </w:r>
      <w:r>
        <w:rPr>
          <w:rFonts w:ascii="宋体"/>
          <w:sz w:val="32"/>
          <w:szCs w:val="32"/>
        </w:rPr>
        <w:t>,</w:t>
      </w:r>
      <w:r>
        <w:rPr>
          <w:rFonts w:ascii="宋体" w:hAnsi="宋体" w:hint="eastAsia"/>
          <w:sz w:val="32"/>
          <w:szCs w:val="32"/>
        </w:rPr>
        <w:t>协调推动跨地区跨部门执法协作</w:t>
      </w:r>
      <w:r>
        <w:rPr>
          <w:rFonts w:ascii="宋体"/>
          <w:sz w:val="32"/>
          <w:szCs w:val="32"/>
        </w:rPr>
        <w:t>,</w:t>
      </w:r>
      <w:r>
        <w:rPr>
          <w:rFonts w:ascii="宋体" w:hAnsi="宋体" w:hint="eastAsia"/>
          <w:sz w:val="32"/>
          <w:szCs w:val="32"/>
        </w:rPr>
        <w:t>落实相关领域行政执法与刑事司法衔接工作</w:t>
      </w:r>
      <w:r>
        <w:rPr>
          <w:rFonts w:ascii="宋体" w:hAnsi="宋体"/>
          <w:sz w:val="32"/>
          <w:szCs w:val="32"/>
        </w:rPr>
        <w:t>;</w:t>
      </w:r>
      <w:r>
        <w:rPr>
          <w:rFonts w:ascii="宋体" w:hAnsi="宋体" w:hint="eastAsia"/>
          <w:sz w:val="32"/>
          <w:szCs w:val="32"/>
        </w:rPr>
        <w:t>组织推动相关重点领域诚信体系建设</w:t>
      </w:r>
      <w:r>
        <w:rPr>
          <w:rFonts w:ascii="宋体" w:hAnsi="宋体"/>
          <w:sz w:val="32"/>
          <w:szCs w:val="32"/>
        </w:rPr>
        <w:t>;</w:t>
      </w:r>
      <w:r>
        <w:rPr>
          <w:rFonts w:ascii="宋体" w:hAnsi="宋体" w:hint="eastAsia"/>
          <w:sz w:val="32"/>
          <w:szCs w:val="32"/>
        </w:rPr>
        <w:t>负责相关统计工作</w:t>
      </w:r>
      <w:r>
        <w:rPr>
          <w:rFonts w:ascii="宋体"/>
          <w:sz w:val="32"/>
          <w:szCs w:val="32"/>
        </w:rPr>
        <w:t>,</w:t>
      </w:r>
      <w:r>
        <w:rPr>
          <w:rFonts w:ascii="宋体" w:hAnsi="宋体" w:hint="eastAsia"/>
          <w:sz w:val="32"/>
          <w:szCs w:val="32"/>
        </w:rPr>
        <w:t>组织相关宣传教育工作；承担台前县打击侵犯知识产权和制售假冒伪劣商品工作领导小组日常工作。</w:t>
      </w:r>
    </w:p>
    <w:p w:rsidR="00271D3B" w:rsidRDefault="00271D3B">
      <w:pPr>
        <w:spacing w:after="111" w:line="259" w:lineRule="auto"/>
        <w:ind w:left="636" w:hanging="10"/>
        <w:rPr>
          <w:rFonts w:ascii="宋体"/>
          <w:sz w:val="32"/>
          <w:szCs w:val="32"/>
        </w:rPr>
      </w:pPr>
      <w:r>
        <w:rPr>
          <w:rFonts w:ascii="宋体" w:hAnsi="宋体" w:cs="KaiTi"/>
          <w:sz w:val="32"/>
          <w:szCs w:val="32"/>
        </w:rPr>
        <w:t>3.</w:t>
      </w:r>
      <w:r>
        <w:rPr>
          <w:rFonts w:ascii="宋体" w:hAnsi="宋体" w:cs="KaiTi" w:hint="eastAsia"/>
          <w:sz w:val="32"/>
          <w:szCs w:val="32"/>
        </w:rPr>
        <w:t>外经及市场调节股</w:t>
      </w:r>
    </w:p>
    <w:p w:rsidR="00271D3B" w:rsidRDefault="00271D3B" w:rsidP="00F436F0">
      <w:pPr>
        <w:ind w:firstLineChars="200" w:firstLine="31680"/>
        <w:rPr>
          <w:rFonts w:ascii="宋体"/>
          <w:sz w:val="32"/>
          <w:szCs w:val="32"/>
        </w:rPr>
      </w:pPr>
      <w:r>
        <w:rPr>
          <w:rFonts w:ascii="宋体" w:hAnsi="宋体" w:hint="eastAsia"/>
          <w:sz w:val="32"/>
          <w:szCs w:val="32"/>
        </w:rPr>
        <w:t>拟订全县外贸促进政策措施</w:t>
      </w:r>
      <w:r>
        <w:rPr>
          <w:rFonts w:ascii="宋体"/>
          <w:sz w:val="32"/>
          <w:szCs w:val="32"/>
        </w:rPr>
        <w:t>,</w:t>
      </w:r>
      <w:r>
        <w:rPr>
          <w:rFonts w:ascii="宋体" w:hAnsi="宋体" w:hint="eastAsia"/>
          <w:sz w:val="32"/>
          <w:szCs w:val="32"/>
        </w:rPr>
        <w:t>指导境内外对口的交易会、洽谈会等贸易促进活动和外贸促进体系建设</w:t>
      </w:r>
      <w:r>
        <w:rPr>
          <w:rFonts w:ascii="宋体" w:hAnsi="宋体"/>
          <w:sz w:val="32"/>
          <w:szCs w:val="32"/>
        </w:rPr>
        <w:t>;</w:t>
      </w:r>
      <w:r>
        <w:rPr>
          <w:rFonts w:ascii="宋体" w:hAnsi="宋体" w:hint="eastAsia"/>
          <w:sz w:val="32"/>
          <w:szCs w:val="32"/>
        </w:rPr>
        <w:t>负责协调外贸运行跨部门协作机制、对外贸易经营活动</w:t>
      </w:r>
      <w:r>
        <w:rPr>
          <w:rFonts w:ascii="宋体" w:hAnsi="宋体"/>
          <w:sz w:val="32"/>
          <w:szCs w:val="32"/>
        </w:rPr>
        <w:t>;</w:t>
      </w:r>
      <w:r>
        <w:rPr>
          <w:rFonts w:ascii="宋体" w:hAnsi="宋体" w:hint="eastAsia"/>
          <w:sz w:val="32"/>
          <w:szCs w:val="32"/>
        </w:rPr>
        <w:t>负责出口基地、出口品牌建设的指导和管理</w:t>
      </w:r>
      <w:r>
        <w:rPr>
          <w:rFonts w:ascii="宋体"/>
          <w:sz w:val="32"/>
          <w:szCs w:val="32"/>
        </w:rPr>
        <w:t>,</w:t>
      </w:r>
      <w:r>
        <w:rPr>
          <w:rFonts w:ascii="宋体" w:hAnsi="宋体" w:hint="eastAsia"/>
          <w:sz w:val="32"/>
          <w:szCs w:val="32"/>
        </w:rPr>
        <w:t>指导出口企业诚信体系建设；承担机电产品进出口、成套设备出口、加工贸易和国际招标管理工作</w:t>
      </w:r>
      <w:r>
        <w:rPr>
          <w:rFonts w:ascii="宋体" w:hAnsi="宋体"/>
          <w:sz w:val="32"/>
          <w:szCs w:val="32"/>
        </w:rPr>
        <w:t>;</w:t>
      </w:r>
      <w:r>
        <w:rPr>
          <w:rFonts w:ascii="宋体" w:hAnsi="宋体" w:hint="eastAsia"/>
          <w:sz w:val="32"/>
          <w:szCs w:val="32"/>
        </w:rPr>
        <w:t>承担国家批准的重要工业品、原材料和重要农产品进出口总量计划的组织实施工作</w:t>
      </w:r>
      <w:r>
        <w:rPr>
          <w:rFonts w:ascii="宋体" w:hAnsi="宋体"/>
          <w:sz w:val="32"/>
          <w:szCs w:val="32"/>
        </w:rPr>
        <w:t>;</w:t>
      </w:r>
      <w:r>
        <w:rPr>
          <w:rFonts w:ascii="宋体" w:hAnsi="宋体" w:hint="eastAsia"/>
          <w:sz w:val="32"/>
          <w:szCs w:val="32"/>
        </w:rPr>
        <w:t>推进进出口贸易标准化。负责产业损害调查等涉及进出口公平贸易的相关工作；建立公平交易、产业损害预警机制；依法承担反垄断相关工作</w:t>
      </w:r>
      <w:r>
        <w:rPr>
          <w:rFonts w:ascii="宋体" w:hAnsi="宋体"/>
          <w:sz w:val="32"/>
          <w:szCs w:val="32"/>
        </w:rPr>
        <w:t>;</w:t>
      </w:r>
      <w:r>
        <w:rPr>
          <w:rFonts w:ascii="宋体" w:hAnsi="宋体" w:hint="eastAsia"/>
          <w:sz w:val="32"/>
          <w:szCs w:val="32"/>
        </w:rPr>
        <w:t>指导协调我县出口商品的反倾销、反补贴和保障措施的应诉及相关工作。牵头拟订服务贸易、会展业发展、服务外包发展规划、政策并组织实施</w:t>
      </w:r>
      <w:r>
        <w:rPr>
          <w:rFonts w:ascii="宋体" w:hAnsi="宋体"/>
          <w:sz w:val="32"/>
          <w:szCs w:val="32"/>
        </w:rPr>
        <w:t>;</w:t>
      </w:r>
      <w:r>
        <w:rPr>
          <w:rFonts w:ascii="宋体" w:hAnsi="宋体" w:hint="eastAsia"/>
          <w:sz w:val="32"/>
          <w:szCs w:val="32"/>
        </w:rPr>
        <w:t>承担服务贸易进出口促进、统计工作</w:t>
      </w:r>
      <w:r>
        <w:rPr>
          <w:rFonts w:ascii="宋体" w:hAnsi="宋体"/>
          <w:sz w:val="32"/>
          <w:szCs w:val="32"/>
        </w:rPr>
        <w:t>;</w:t>
      </w:r>
      <w:r>
        <w:rPr>
          <w:rFonts w:ascii="宋体" w:hAnsi="宋体" w:hint="eastAsia"/>
          <w:sz w:val="32"/>
          <w:szCs w:val="32"/>
        </w:rPr>
        <w:t>指导服务外包平台建设</w:t>
      </w:r>
      <w:r>
        <w:rPr>
          <w:rFonts w:ascii="宋体" w:hAnsi="宋体"/>
          <w:sz w:val="32"/>
          <w:szCs w:val="32"/>
        </w:rPr>
        <w:t>;</w:t>
      </w:r>
      <w:r>
        <w:rPr>
          <w:rFonts w:ascii="宋体" w:hAnsi="宋体" w:hint="eastAsia"/>
          <w:sz w:val="32"/>
          <w:szCs w:val="32"/>
        </w:rPr>
        <w:t>负责技术进出口管理和国际货代行业管理</w:t>
      </w:r>
      <w:r>
        <w:rPr>
          <w:rFonts w:ascii="宋体" w:hAnsi="宋体"/>
          <w:sz w:val="32"/>
          <w:szCs w:val="32"/>
        </w:rPr>
        <w:t>;</w:t>
      </w:r>
      <w:r>
        <w:rPr>
          <w:rFonts w:ascii="宋体" w:hAnsi="宋体" w:hint="eastAsia"/>
          <w:sz w:val="32"/>
          <w:szCs w:val="32"/>
        </w:rPr>
        <w:t>负责全县在境内外举办的各类大型展会及商贸活动的总体策划和组织协调。</w:t>
      </w:r>
    </w:p>
    <w:p w:rsidR="00271D3B" w:rsidRDefault="00271D3B" w:rsidP="00F436F0">
      <w:pPr>
        <w:ind w:firstLineChars="200" w:firstLine="31680"/>
        <w:rPr>
          <w:rFonts w:ascii="宋体"/>
          <w:sz w:val="32"/>
          <w:szCs w:val="32"/>
        </w:rPr>
      </w:pPr>
      <w:r>
        <w:rPr>
          <w:rFonts w:ascii="宋体" w:hAnsi="宋体" w:hint="eastAsia"/>
          <w:sz w:val="32"/>
          <w:szCs w:val="32"/>
        </w:rPr>
        <w:t>监测分析市场运行、商品供求状况</w:t>
      </w:r>
      <w:r>
        <w:rPr>
          <w:rFonts w:ascii="宋体"/>
          <w:sz w:val="32"/>
          <w:szCs w:val="32"/>
        </w:rPr>
        <w:t>,</w:t>
      </w:r>
      <w:r>
        <w:rPr>
          <w:rFonts w:ascii="宋体" w:hAnsi="宋体" w:hint="eastAsia"/>
          <w:sz w:val="32"/>
          <w:szCs w:val="32"/>
        </w:rPr>
        <w:t>调查分析商品价格信息</w:t>
      </w:r>
      <w:r>
        <w:rPr>
          <w:rFonts w:ascii="宋体" w:hAnsi="宋体"/>
          <w:sz w:val="32"/>
          <w:szCs w:val="32"/>
        </w:rPr>
        <w:t xml:space="preserve">, </w:t>
      </w:r>
      <w:r>
        <w:rPr>
          <w:rFonts w:ascii="宋体" w:hAnsi="宋体" w:hint="eastAsia"/>
          <w:sz w:val="32"/>
          <w:szCs w:val="32"/>
        </w:rPr>
        <w:t>进行预测预警和信息引导</w:t>
      </w:r>
      <w:r>
        <w:rPr>
          <w:rFonts w:ascii="宋体" w:hAnsi="宋体"/>
          <w:sz w:val="32"/>
          <w:szCs w:val="32"/>
        </w:rPr>
        <w:t>;</w:t>
      </w:r>
      <w:r>
        <w:rPr>
          <w:rFonts w:ascii="宋体" w:hAnsi="宋体" w:hint="eastAsia"/>
          <w:sz w:val="32"/>
          <w:szCs w:val="32"/>
        </w:rPr>
        <w:t>承担建立健全生活必需品市场供应和应急管理机制相关工作</w:t>
      </w:r>
      <w:r>
        <w:rPr>
          <w:rFonts w:ascii="宋体" w:hAnsi="宋体"/>
          <w:sz w:val="32"/>
          <w:szCs w:val="32"/>
        </w:rPr>
        <w:t>;</w:t>
      </w:r>
      <w:r>
        <w:rPr>
          <w:rFonts w:ascii="宋体" w:hAnsi="宋体" w:hint="eastAsia"/>
          <w:sz w:val="32"/>
          <w:szCs w:val="32"/>
        </w:rPr>
        <w:t>承担重要消费品（肉类、食糖、边销茶、小包装食品等）储备管理和市场调控有关工作</w:t>
      </w:r>
      <w:r>
        <w:rPr>
          <w:rFonts w:ascii="宋体" w:hAnsi="宋体"/>
          <w:sz w:val="32"/>
          <w:szCs w:val="32"/>
        </w:rPr>
        <w:t>;</w:t>
      </w:r>
      <w:r>
        <w:rPr>
          <w:rFonts w:ascii="宋体" w:hAnsi="宋体" w:hint="eastAsia"/>
          <w:sz w:val="32"/>
          <w:szCs w:val="32"/>
        </w:rPr>
        <w:t>承担酒类流通相关工作，负责台前县蚕丝绸办公室的日常工作</w:t>
      </w:r>
      <w:r>
        <w:rPr>
          <w:rFonts w:ascii="宋体" w:hAnsi="宋体"/>
          <w:sz w:val="32"/>
          <w:szCs w:val="32"/>
        </w:rPr>
        <w:t>;</w:t>
      </w:r>
      <w:r>
        <w:rPr>
          <w:rFonts w:ascii="宋体" w:hAnsi="宋体" w:hint="eastAsia"/>
          <w:sz w:val="32"/>
          <w:szCs w:val="32"/>
        </w:rPr>
        <w:t>按有关规定对成品油流通进行监管</w:t>
      </w:r>
      <w:r>
        <w:rPr>
          <w:rFonts w:ascii="宋体"/>
          <w:sz w:val="32"/>
          <w:szCs w:val="32"/>
        </w:rPr>
        <w:t>,</w:t>
      </w:r>
      <w:r>
        <w:rPr>
          <w:rFonts w:ascii="宋体" w:hAnsi="宋体" w:hint="eastAsia"/>
          <w:sz w:val="32"/>
          <w:szCs w:val="32"/>
        </w:rPr>
        <w:t>协调管理企业商业石油库存运营。</w:t>
      </w:r>
    </w:p>
    <w:p w:rsidR="00271D3B" w:rsidRDefault="00271D3B" w:rsidP="00F436F0">
      <w:pPr>
        <w:ind w:firstLineChars="200" w:firstLine="31680"/>
        <w:rPr>
          <w:rFonts w:ascii="宋体"/>
          <w:sz w:val="32"/>
          <w:szCs w:val="32"/>
        </w:rPr>
      </w:pPr>
      <w:r>
        <w:rPr>
          <w:rFonts w:ascii="宋体" w:hAnsi="宋体" w:hint="eastAsia"/>
          <w:sz w:val="32"/>
          <w:szCs w:val="32"/>
        </w:rPr>
        <w:t>参与拟订外商投资政策措施</w:t>
      </w:r>
      <w:r>
        <w:rPr>
          <w:rFonts w:ascii="宋体" w:hAnsi="宋体"/>
          <w:sz w:val="32"/>
          <w:szCs w:val="32"/>
        </w:rPr>
        <w:t>;</w:t>
      </w:r>
      <w:r>
        <w:rPr>
          <w:rFonts w:ascii="宋体" w:hAnsi="宋体" w:hint="eastAsia"/>
          <w:sz w:val="32"/>
          <w:szCs w:val="32"/>
        </w:rPr>
        <w:t>依法审核外商投资企业的设立及变更事项、重大外商投资项目的合同章程及法律特别规定的重大变更事项；依法监督检查外商投资企业执行有关法律、法规、规章和合同章程的情况并协调解决有关问题；承担外来投资统计工作；承担外商投资企业审批工作；负责拟订全县开发区发展规划及政策措施</w:t>
      </w:r>
      <w:r>
        <w:rPr>
          <w:rFonts w:ascii="宋体" w:hAnsi="宋体"/>
          <w:sz w:val="32"/>
          <w:szCs w:val="32"/>
        </w:rPr>
        <w:t>;</w:t>
      </w:r>
      <w:r>
        <w:rPr>
          <w:rFonts w:ascii="宋体" w:hAnsi="宋体" w:hint="eastAsia"/>
          <w:sz w:val="32"/>
          <w:szCs w:val="32"/>
        </w:rPr>
        <w:t>负责全县各类开发区</w:t>
      </w:r>
      <w:r>
        <w:rPr>
          <w:rFonts w:ascii="宋体" w:hAnsi="宋体"/>
          <w:sz w:val="32"/>
          <w:szCs w:val="32"/>
        </w:rPr>
        <w:t>(</w:t>
      </w:r>
      <w:r>
        <w:rPr>
          <w:rFonts w:ascii="宋体" w:hAnsi="宋体" w:hint="eastAsia"/>
          <w:sz w:val="32"/>
          <w:szCs w:val="32"/>
        </w:rPr>
        <w:t>经济技术开发区、综合保税区等、出口加工区</w:t>
      </w:r>
      <w:r>
        <w:rPr>
          <w:rFonts w:ascii="宋体" w:hAnsi="宋体"/>
          <w:sz w:val="32"/>
          <w:szCs w:val="32"/>
        </w:rPr>
        <w:t>)</w:t>
      </w:r>
      <w:r>
        <w:rPr>
          <w:rFonts w:ascii="宋体" w:hAnsi="宋体" w:hint="eastAsia"/>
          <w:sz w:val="32"/>
          <w:szCs w:val="32"/>
        </w:rPr>
        <w:t>的宏观管理、协调工作</w:t>
      </w:r>
      <w:r>
        <w:rPr>
          <w:rFonts w:ascii="宋体" w:hAnsi="宋体"/>
          <w:sz w:val="32"/>
          <w:szCs w:val="32"/>
        </w:rPr>
        <w:t>;</w:t>
      </w:r>
      <w:r>
        <w:rPr>
          <w:rFonts w:ascii="宋体" w:hAnsi="宋体" w:hint="eastAsia"/>
          <w:sz w:val="32"/>
          <w:szCs w:val="32"/>
        </w:rPr>
        <w:t>负责各类开发区设立、撤销的审核工作</w:t>
      </w:r>
      <w:r>
        <w:rPr>
          <w:rFonts w:ascii="宋体" w:hAnsi="宋体"/>
          <w:sz w:val="32"/>
          <w:szCs w:val="32"/>
        </w:rPr>
        <w:t>;</w:t>
      </w:r>
      <w:r>
        <w:rPr>
          <w:rFonts w:ascii="宋体" w:hAnsi="宋体" w:hint="eastAsia"/>
          <w:sz w:val="32"/>
          <w:szCs w:val="32"/>
        </w:rPr>
        <w:t>负责开发区发展分析统计和综合评价工作</w:t>
      </w:r>
      <w:r>
        <w:rPr>
          <w:rFonts w:ascii="宋体" w:hAnsi="宋体"/>
          <w:sz w:val="32"/>
          <w:szCs w:val="32"/>
        </w:rPr>
        <w:t>;</w:t>
      </w:r>
      <w:r>
        <w:rPr>
          <w:rFonts w:ascii="宋体" w:hAnsi="宋体" w:hint="eastAsia"/>
          <w:sz w:val="32"/>
          <w:szCs w:val="32"/>
        </w:rPr>
        <w:t>负责研究开发区建设过程中的重大问题</w:t>
      </w:r>
      <w:r>
        <w:rPr>
          <w:rFonts w:ascii="宋体"/>
          <w:sz w:val="32"/>
          <w:szCs w:val="32"/>
        </w:rPr>
        <w:t>,</w:t>
      </w:r>
      <w:r>
        <w:rPr>
          <w:rFonts w:ascii="宋体" w:hAnsi="宋体" w:hint="eastAsia"/>
          <w:sz w:val="32"/>
          <w:szCs w:val="32"/>
        </w:rPr>
        <w:t>并提出处理意见。</w:t>
      </w:r>
    </w:p>
    <w:p w:rsidR="00271D3B" w:rsidRDefault="00271D3B" w:rsidP="00F436F0">
      <w:pPr>
        <w:spacing w:line="324" w:lineRule="auto"/>
        <w:ind w:left="10" w:right="161" w:firstLineChars="200" w:firstLine="31680"/>
        <w:rPr>
          <w:rFonts w:ascii="宋体"/>
          <w:sz w:val="32"/>
          <w:szCs w:val="32"/>
        </w:rPr>
      </w:pPr>
      <w:r>
        <w:rPr>
          <w:rFonts w:ascii="宋体" w:hAnsi="宋体" w:hint="eastAsia"/>
          <w:sz w:val="32"/>
          <w:szCs w:val="32"/>
        </w:rPr>
        <w:t>牵头拟定外商投资政策和改革方案并组织实施；牵头全县招商引资和投资促进工作；负责组织筛选、发布吸引招商项目，建立招商引资项目库；指导全县招商网络建设；组织重大对外招商活动，指导全县行业招商、专业招商和委托代理招商活动。组织开展国内经济合作活动</w:t>
      </w:r>
      <w:r>
        <w:rPr>
          <w:rFonts w:ascii="宋体"/>
          <w:sz w:val="32"/>
          <w:szCs w:val="32"/>
        </w:rPr>
        <w:t>,</w:t>
      </w:r>
      <w:r>
        <w:rPr>
          <w:rFonts w:ascii="宋体" w:hAnsi="宋体" w:hint="eastAsia"/>
          <w:sz w:val="32"/>
          <w:szCs w:val="32"/>
        </w:rPr>
        <w:t>负责全县外来投资的统筹规划和宏观指导。</w:t>
      </w:r>
    </w:p>
    <w:p w:rsidR="00271D3B" w:rsidRDefault="00271D3B" w:rsidP="00F436F0">
      <w:pPr>
        <w:ind w:firstLineChars="200" w:firstLine="31680"/>
        <w:rPr>
          <w:rFonts w:ascii="宋体"/>
          <w:sz w:val="32"/>
          <w:szCs w:val="32"/>
        </w:rPr>
      </w:pPr>
      <w:r>
        <w:rPr>
          <w:rFonts w:ascii="宋体" w:hAnsi="宋体" w:hint="eastAsia"/>
          <w:sz w:val="32"/>
          <w:szCs w:val="32"/>
        </w:rPr>
        <w:t>拟定全县对外经济合作有关政策，依法监督和管理对外投资、对外承包工程、对外劳务等对外合作业务</w:t>
      </w:r>
      <w:r>
        <w:rPr>
          <w:rFonts w:ascii="宋体"/>
          <w:sz w:val="32"/>
          <w:szCs w:val="32"/>
        </w:rPr>
        <w:t>,</w:t>
      </w:r>
      <w:r>
        <w:rPr>
          <w:rFonts w:ascii="宋体" w:hAnsi="宋体" w:hint="eastAsia"/>
          <w:sz w:val="32"/>
          <w:szCs w:val="32"/>
        </w:rPr>
        <w:t>依法核准全县境外就业职业介绍机构和对外劳务合作经营资格</w:t>
      </w:r>
      <w:r>
        <w:rPr>
          <w:rFonts w:ascii="宋体"/>
          <w:sz w:val="32"/>
          <w:szCs w:val="32"/>
        </w:rPr>
        <w:t>,</w:t>
      </w:r>
      <w:r>
        <w:rPr>
          <w:rFonts w:ascii="宋体" w:hAnsi="宋体" w:hint="eastAsia"/>
          <w:sz w:val="32"/>
          <w:szCs w:val="32"/>
        </w:rPr>
        <w:t>组织申报全县企业对外投资工作，承担外派劳务和境外就业人员权益保护相关工作</w:t>
      </w:r>
      <w:r>
        <w:rPr>
          <w:rFonts w:ascii="宋体"/>
          <w:sz w:val="32"/>
          <w:szCs w:val="32"/>
        </w:rPr>
        <w:t>,</w:t>
      </w:r>
      <w:r>
        <w:rPr>
          <w:rFonts w:ascii="宋体" w:hAnsi="宋体" w:hint="eastAsia"/>
          <w:sz w:val="32"/>
          <w:szCs w:val="32"/>
        </w:rPr>
        <w:t>负责组织、协调对外援助项目和援助资金的申报工作；管理外方对我县的无偿援助和赠款（不含财政合作项下的外国政府及国际金融组织对我县赠款）。</w:t>
      </w:r>
    </w:p>
    <w:p w:rsidR="00271D3B" w:rsidRDefault="00271D3B">
      <w:pPr>
        <w:spacing w:after="111" w:line="259" w:lineRule="auto"/>
        <w:ind w:left="651" w:hanging="10"/>
        <w:rPr>
          <w:rFonts w:ascii="宋体"/>
          <w:sz w:val="32"/>
          <w:szCs w:val="32"/>
        </w:rPr>
      </w:pPr>
      <w:r>
        <w:rPr>
          <w:rFonts w:ascii="宋体" w:hAnsi="宋体" w:cs="KaiTi"/>
          <w:sz w:val="32"/>
          <w:szCs w:val="32"/>
        </w:rPr>
        <w:t>4.</w:t>
      </w:r>
      <w:r>
        <w:rPr>
          <w:rFonts w:ascii="宋体" w:hAnsi="宋体" w:cs="KaiTi" w:hint="eastAsia"/>
          <w:sz w:val="32"/>
          <w:szCs w:val="32"/>
        </w:rPr>
        <w:t>商业及市场建设股</w:t>
      </w:r>
    </w:p>
    <w:p w:rsidR="00271D3B" w:rsidRDefault="00271D3B" w:rsidP="00F436F0">
      <w:pPr>
        <w:ind w:firstLineChars="200" w:firstLine="31680"/>
        <w:rPr>
          <w:rFonts w:ascii="宋体"/>
          <w:sz w:val="32"/>
          <w:szCs w:val="32"/>
        </w:rPr>
      </w:pPr>
      <w:r>
        <w:rPr>
          <w:rFonts w:ascii="宋体" w:hAnsi="宋体" w:hint="eastAsia"/>
          <w:sz w:val="32"/>
          <w:szCs w:val="32"/>
        </w:rPr>
        <w:t>负责流通业管理、促进等工作及内贸综合工作</w:t>
      </w:r>
      <w:r>
        <w:rPr>
          <w:rFonts w:ascii="宋体" w:hAnsi="宋体"/>
          <w:sz w:val="32"/>
          <w:szCs w:val="32"/>
        </w:rPr>
        <w:t>;</w:t>
      </w:r>
      <w:r>
        <w:rPr>
          <w:rFonts w:ascii="宋体" w:hAnsi="宋体" w:hint="eastAsia"/>
          <w:sz w:val="32"/>
          <w:szCs w:val="32"/>
        </w:rPr>
        <w:t>拟定深化流通体制改革的政策并组织实施，优化商业布局和结构</w:t>
      </w:r>
      <w:r>
        <w:rPr>
          <w:rFonts w:ascii="宋体" w:hAnsi="宋体"/>
          <w:sz w:val="32"/>
          <w:szCs w:val="32"/>
        </w:rPr>
        <w:t>;</w:t>
      </w:r>
      <w:r>
        <w:rPr>
          <w:rFonts w:ascii="宋体" w:hAnsi="宋体" w:hint="eastAsia"/>
          <w:sz w:val="32"/>
          <w:szCs w:val="32"/>
        </w:rPr>
        <w:t>推行连锁经营、商业特许经营等现代流通方式</w:t>
      </w:r>
      <w:r>
        <w:rPr>
          <w:rFonts w:ascii="宋体" w:hAnsi="宋体"/>
          <w:sz w:val="32"/>
          <w:szCs w:val="32"/>
        </w:rPr>
        <w:t>;</w:t>
      </w:r>
      <w:r>
        <w:rPr>
          <w:rFonts w:ascii="宋体" w:hAnsi="宋体" w:hint="eastAsia"/>
          <w:sz w:val="32"/>
          <w:szCs w:val="32"/>
        </w:rPr>
        <w:t>按有关规定对典当、拍卖、租赁、免税商店、二手车市场、汽车流通和旧货流通业等特殊流通和旧物流通业行业进行监管</w:t>
      </w:r>
      <w:r>
        <w:rPr>
          <w:rFonts w:ascii="宋体" w:hAnsi="宋体"/>
          <w:sz w:val="32"/>
          <w:szCs w:val="32"/>
        </w:rPr>
        <w:t>;</w:t>
      </w:r>
      <w:r>
        <w:rPr>
          <w:rFonts w:ascii="宋体" w:hAnsi="宋体" w:hint="eastAsia"/>
          <w:sz w:val="32"/>
          <w:szCs w:val="32"/>
        </w:rPr>
        <w:t>推进流通领域节能减排工作</w:t>
      </w:r>
      <w:r>
        <w:rPr>
          <w:rFonts w:ascii="宋体" w:hAnsi="宋体"/>
          <w:sz w:val="32"/>
          <w:szCs w:val="32"/>
        </w:rPr>
        <w:t xml:space="preserve">; </w:t>
      </w:r>
      <w:r>
        <w:rPr>
          <w:rFonts w:ascii="宋体" w:hAnsi="宋体" w:hint="eastAsia"/>
          <w:sz w:val="32"/>
          <w:szCs w:val="32"/>
        </w:rPr>
        <w:t>承担县散装水泥推广和再生资源回收工作；承担商贸服务业（含批发、零售、家政、餐饮、住宿、美容美发、沐浴、摄像业等）的行业管理工作</w:t>
      </w:r>
      <w:r>
        <w:rPr>
          <w:rFonts w:ascii="宋体" w:hAnsi="宋体"/>
          <w:sz w:val="32"/>
          <w:szCs w:val="32"/>
        </w:rPr>
        <w:t>;</w:t>
      </w:r>
      <w:r>
        <w:rPr>
          <w:rFonts w:ascii="宋体" w:hAnsi="宋体" w:hint="eastAsia"/>
          <w:sz w:val="32"/>
          <w:szCs w:val="32"/>
        </w:rPr>
        <w:t>拟订并组织实施全县电子商务发展规划和政策措施</w:t>
      </w:r>
      <w:r>
        <w:rPr>
          <w:rFonts w:ascii="宋体" w:hAnsi="宋体"/>
          <w:sz w:val="32"/>
          <w:szCs w:val="32"/>
        </w:rPr>
        <w:t>;</w:t>
      </w:r>
      <w:r>
        <w:rPr>
          <w:rFonts w:ascii="宋体" w:hAnsi="宋体" w:hint="eastAsia"/>
          <w:sz w:val="32"/>
          <w:szCs w:val="32"/>
        </w:rPr>
        <w:t>规范电子商务经营行为和流通秩序。</w:t>
      </w:r>
    </w:p>
    <w:p w:rsidR="00271D3B" w:rsidRDefault="00271D3B" w:rsidP="00F436F0">
      <w:pPr>
        <w:numPr>
          <w:ilvl w:val="0"/>
          <w:numId w:val="4"/>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271D3B" w:rsidRPr="009F6BEC" w:rsidRDefault="00271D3B" w:rsidP="00B90024">
      <w:pPr>
        <w:jc w:val="left"/>
        <w:rPr>
          <w:rFonts w:ascii="黑体" w:eastAsia="黑体" w:hAnsi="黑体"/>
          <w:sz w:val="32"/>
          <w:szCs w:val="32"/>
        </w:rPr>
      </w:pPr>
      <w:r w:rsidRPr="009F6BEC">
        <w:rPr>
          <w:rFonts w:hAnsi="宋体" w:cs="Courier New" w:hint="eastAsia"/>
          <w:sz w:val="32"/>
          <w:szCs w:val="32"/>
        </w:rPr>
        <w:t>本部门没有独立核算的下级预算单位，本决算为本部门汇总决算</w:t>
      </w:r>
    </w:p>
    <w:p w:rsidR="00271D3B" w:rsidRPr="00B90024" w:rsidRDefault="00271D3B" w:rsidP="00B90024">
      <w:pPr>
        <w:spacing w:line="360" w:lineRule="auto"/>
        <w:jc w:val="left"/>
        <w:outlineLvl w:val="1"/>
        <w:rPr>
          <w:rFonts w:ascii="黑体" w:eastAsia="黑体" w:hAnsi="黑体" w:cs="黑体"/>
          <w:sz w:val="32"/>
          <w:szCs w:val="32"/>
        </w:rPr>
        <w:sectPr w:rsidR="00271D3B" w:rsidRPr="00B90024">
          <w:pgSz w:w="11906" w:h="16838"/>
          <w:pgMar w:top="1440" w:right="1531" w:bottom="1440" w:left="1587" w:header="850" w:footer="992" w:gutter="0"/>
          <w:pgNumType w:fmt="numberInDash"/>
          <w:cols w:space="0"/>
          <w:docGrid w:type="lines" w:linePitch="317"/>
        </w:sect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271D3B" w:rsidRDefault="00271D3B">
      <w:pPr>
        <w:jc w:val="center"/>
        <w:rPr>
          <w:rFonts w:ascii="隶书" w:eastAsia="隶书" w:hAnsi="隶书" w:cs="隶书"/>
          <w:sz w:val="48"/>
          <w:szCs w:val="48"/>
        </w:rPr>
        <w:sectPr w:rsidR="00271D3B">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商务局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271D3B">
        <w:trPr>
          <w:trHeight w:val="375"/>
        </w:trPr>
        <w:tc>
          <w:tcPr>
            <w:tcW w:w="10350" w:type="dxa"/>
            <w:gridSpan w:val="10"/>
            <w:vAlign w:val="center"/>
          </w:tcPr>
          <w:p w:rsidR="00271D3B" w:rsidRDefault="00271D3B">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271D3B">
        <w:trPr>
          <w:trHeight w:val="315"/>
        </w:trPr>
        <w:tc>
          <w:tcPr>
            <w:tcW w:w="3282" w:type="dxa"/>
            <w:gridSpan w:val="3"/>
            <w:vAlign w:val="center"/>
          </w:tcPr>
          <w:p w:rsidR="00271D3B" w:rsidRDefault="00271D3B">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271D3B" w:rsidRDefault="00271D3B">
            <w:pPr>
              <w:rPr>
                <w:rFonts w:ascii="宋体" w:cs="宋体"/>
                <w:color w:val="000000"/>
                <w:sz w:val="16"/>
                <w:szCs w:val="16"/>
              </w:rPr>
            </w:pPr>
          </w:p>
        </w:tc>
        <w:tc>
          <w:tcPr>
            <w:tcW w:w="1316" w:type="dxa"/>
            <w:vAlign w:val="center"/>
          </w:tcPr>
          <w:p w:rsidR="00271D3B" w:rsidRDefault="00271D3B">
            <w:pPr>
              <w:rPr>
                <w:rFonts w:ascii="宋体" w:cs="宋体"/>
                <w:color w:val="000000"/>
                <w:sz w:val="16"/>
                <w:szCs w:val="16"/>
              </w:rPr>
            </w:pPr>
          </w:p>
        </w:tc>
        <w:tc>
          <w:tcPr>
            <w:tcW w:w="3144" w:type="dxa"/>
            <w:gridSpan w:val="3"/>
            <w:vAlign w:val="center"/>
          </w:tcPr>
          <w:p w:rsidR="00271D3B" w:rsidRDefault="00271D3B">
            <w:pPr>
              <w:rPr>
                <w:rFonts w:ascii="宋体" w:cs="宋体"/>
                <w:color w:val="000000"/>
                <w:sz w:val="16"/>
                <w:szCs w:val="16"/>
              </w:rPr>
            </w:pPr>
          </w:p>
        </w:tc>
        <w:tc>
          <w:tcPr>
            <w:tcW w:w="527" w:type="dxa"/>
            <w:vAlign w:val="center"/>
          </w:tcPr>
          <w:p w:rsidR="00271D3B" w:rsidRDefault="00271D3B">
            <w:pPr>
              <w:rPr>
                <w:rFonts w:ascii="宋体" w:cs="宋体"/>
                <w:color w:val="000000"/>
                <w:sz w:val="16"/>
                <w:szCs w:val="16"/>
              </w:rPr>
            </w:pPr>
          </w:p>
        </w:tc>
        <w:tc>
          <w:tcPr>
            <w:tcW w:w="1609" w:type="dxa"/>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271D3B">
        <w:trPr>
          <w:trHeight w:val="315"/>
        </w:trPr>
        <w:tc>
          <w:tcPr>
            <w:tcW w:w="3282" w:type="dxa"/>
            <w:gridSpan w:val="3"/>
            <w:vAlign w:val="center"/>
          </w:tcPr>
          <w:p w:rsidR="00271D3B" w:rsidRDefault="00271D3B">
            <w:pPr>
              <w:rPr>
                <w:rFonts w:ascii="宋体" w:cs="宋体"/>
                <w:color w:val="000000"/>
                <w:sz w:val="16"/>
                <w:szCs w:val="16"/>
              </w:rPr>
            </w:pPr>
          </w:p>
        </w:tc>
        <w:tc>
          <w:tcPr>
            <w:tcW w:w="472" w:type="dxa"/>
            <w:vAlign w:val="center"/>
          </w:tcPr>
          <w:p w:rsidR="00271D3B" w:rsidRDefault="00271D3B">
            <w:pPr>
              <w:rPr>
                <w:rFonts w:ascii="宋体" w:cs="宋体"/>
                <w:color w:val="000000"/>
                <w:sz w:val="16"/>
                <w:szCs w:val="16"/>
              </w:rPr>
            </w:pPr>
          </w:p>
        </w:tc>
        <w:tc>
          <w:tcPr>
            <w:tcW w:w="1316" w:type="dxa"/>
            <w:vAlign w:val="center"/>
          </w:tcPr>
          <w:p w:rsidR="00271D3B" w:rsidRDefault="00271D3B">
            <w:pPr>
              <w:rPr>
                <w:rFonts w:ascii="宋体" w:cs="宋体"/>
                <w:color w:val="000000"/>
                <w:sz w:val="16"/>
                <w:szCs w:val="16"/>
              </w:rPr>
            </w:pPr>
          </w:p>
        </w:tc>
        <w:tc>
          <w:tcPr>
            <w:tcW w:w="3144" w:type="dxa"/>
            <w:gridSpan w:val="3"/>
            <w:vAlign w:val="center"/>
          </w:tcPr>
          <w:p w:rsidR="00271D3B" w:rsidRDefault="00271D3B">
            <w:pPr>
              <w:rPr>
                <w:rFonts w:ascii="宋体" w:cs="宋体"/>
                <w:color w:val="000000"/>
                <w:sz w:val="16"/>
                <w:szCs w:val="16"/>
              </w:rPr>
            </w:pPr>
          </w:p>
        </w:tc>
        <w:tc>
          <w:tcPr>
            <w:tcW w:w="527" w:type="dxa"/>
            <w:vAlign w:val="center"/>
          </w:tcPr>
          <w:p w:rsidR="00271D3B" w:rsidRDefault="00271D3B">
            <w:pPr>
              <w:rPr>
                <w:rFonts w:ascii="宋体" w:cs="宋体"/>
                <w:color w:val="000000"/>
                <w:sz w:val="16"/>
                <w:szCs w:val="16"/>
              </w:rPr>
            </w:pPr>
          </w:p>
        </w:tc>
        <w:tc>
          <w:tcPr>
            <w:tcW w:w="1609" w:type="dxa"/>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394.6</w:t>
            </w: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271D3B" w:rsidRDefault="00271D3B">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271D3B" w:rsidRDefault="00271D3B">
            <w:pPr>
              <w:rPr>
                <w:rFonts w:ascii="宋体" w:cs="宋体"/>
                <w:color w:val="000000"/>
                <w:sz w:val="16"/>
                <w:szCs w:val="16"/>
              </w:rPr>
            </w:pPr>
          </w:p>
        </w:tc>
      </w:tr>
      <w:tr w:rsidR="00271D3B">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c>
          <w:tcPr>
            <w:tcW w:w="2325"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r>
      <w:tr w:rsidR="00271D3B">
        <w:trPr>
          <w:trHeight w:val="555"/>
        </w:trPr>
        <w:tc>
          <w:tcPr>
            <w:tcW w:w="10350" w:type="dxa"/>
            <w:gridSpan w:val="10"/>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271D3B" w:rsidRDefault="00271D3B">
      <w:pPr>
        <w:spacing w:line="360" w:lineRule="auto"/>
        <w:rPr>
          <w:rFonts w:ascii="隶书" w:eastAsia="隶书" w:hAnsi="隶书" w:cs="隶书"/>
          <w:sz w:val="52"/>
          <w:szCs w:val="52"/>
        </w:rPr>
        <w:sectPr w:rsidR="00271D3B">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271D3B">
        <w:trPr>
          <w:trHeight w:val="375"/>
        </w:trPr>
        <w:tc>
          <w:tcPr>
            <w:tcW w:w="10337" w:type="dxa"/>
            <w:gridSpan w:val="16"/>
            <w:vAlign w:val="center"/>
          </w:tcPr>
          <w:p w:rsidR="00271D3B" w:rsidRDefault="00271D3B">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271D3B">
        <w:trPr>
          <w:trHeight w:val="285"/>
        </w:trPr>
        <w:tc>
          <w:tcPr>
            <w:tcW w:w="1637" w:type="dxa"/>
            <w:gridSpan w:val="2"/>
            <w:vAlign w:val="center"/>
          </w:tcPr>
          <w:p w:rsidR="00271D3B" w:rsidRDefault="00271D3B">
            <w:pPr>
              <w:rPr>
                <w:rFonts w:ascii="宋体" w:cs="宋体"/>
                <w:color w:val="000000"/>
                <w:sz w:val="16"/>
                <w:szCs w:val="16"/>
              </w:rPr>
            </w:pPr>
          </w:p>
        </w:tc>
        <w:tc>
          <w:tcPr>
            <w:tcW w:w="1036" w:type="dxa"/>
            <w:vAlign w:val="center"/>
          </w:tcPr>
          <w:p w:rsidR="00271D3B" w:rsidRDefault="00271D3B">
            <w:pPr>
              <w:rPr>
                <w:rFonts w:ascii="宋体" w:cs="宋体"/>
                <w:color w:val="000000"/>
                <w:sz w:val="16"/>
                <w:szCs w:val="16"/>
              </w:rPr>
            </w:pPr>
          </w:p>
        </w:tc>
        <w:tc>
          <w:tcPr>
            <w:tcW w:w="1904"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271D3B">
        <w:trPr>
          <w:trHeight w:val="270"/>
        </w:trPr>
        <w:tc>
          <w:tcPr>
            <w:tcW w:w="1637" w:type="dxa"/>
            <w:gridSpan w:val="2"/>
            <w:vAlign w:val="center"/>
          </w:tcPr>
          <w:p w:rsidR="00271D3B" w:rsidRDefault="00271D3B">
            <w:pPr>
              <w:rPr>
                <w:rFonts w:ascii="宋体" w:cs="宋体"/>
                <w:color w:val="000000"/>
                <w:sz w:val="16"/>
                <w:szCs w:val="16"/>
              </w:rPr>
            </w:pPr>
          </w:p>
        </w:tc>
        <w:tc>
          <w:tcPr>
            <w:tcW w:w="1036" w:type="dxa"/>
            <w:vAlign w:val="center"/>
          </w:tcPr>
          <w:p w:rsidR="00271D3B" w:rsidRDefault="00271D3B">
            <w:pPr>
              <w:rPr>
                <w:rFonts w:ascii="宋体" w:cs="宋体"/>
                <w:color w:val="000000"/>
                <w:sz w:val="16"/>
                <w:szCs w:val="16"/>
              </w:rPr>
            </w:pPr>
          </w:p>
        </w:tc>
        <w:tc>
          <w:tcPr>
            <w:tcW w:w="1904"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gridSpan w:val="2"/>
            <w:vAlign w:val="center"/>
          </w:tcPr>
          <w:p w:rsidR="00271D3B" w:rsidRDefault="00271D3B">
            <w:pPr>
              <w:rPr>
                <w:rFonts w:ascii="宋体" w:cs="宋体"/>
                <w:color w:val="000000"/>
                <w:sz w:val="16"/>
                <w:szCs w:val="16"/>
              </w:rPr>
            </w:pPr>
          </w:p>
        </w:tc>
        <w:tc>
          <w:tcPr>
            <w:tcW w:w="960" w:type="dxa"/>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271D3B">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271D3B" w:rsidRDefault="00271D3B">
            <w:pPr>
              <w:jc w:val="center"/>
              <w:rPr>
                <w:rFonts w:ascii="宋体" w:cs="宋体"/>
                <w:b/>
                <w:color w:val="000000"/>
                <w:sz w:val="16"/>
                <w:szCs w:val="16"/>
              </w:rPr>
            </w:pPr>
          </w:p>
        </w:tc>
      </w:tr>
      <w:tr w:rsidR="00271D3B">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271D3B">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b/>
                <w:color w:val="000000"/>
                <w:sz w:val="16"/>
                <w:szCs w:val="16"/>
              </w:rPr>
            </w:pPr>
          </w:p>
        </w:tc>
      </w:tr>
      <w:tr w:rsidR="00271D3B">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cs="宋体"/>
                <w:b/>
                <w:color w:val="00000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cs="宋体" w:hint="eastAsia"/>
                <w:b/>
                <w:color w:val="00000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251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251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b/>
                <w:color w:val="000000"/>
                <w:sz w:val="16"/>
                <w:szCs w:val="16"/>
              </w:rPr>
            </w:pPr>
          </w:p>
        </w:tc>
      </w:tr>
      <w:tr w:rsidR="00271D3B">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20113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商贸事务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2011301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208</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社会保障和就业支出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20805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行政事业单位离退休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2080501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sz w:val="16"/>
              </w:rPr>
              <w:t>归口管理的行政单位离退休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10337" w:type="dxa"/>
            <w:gridSpan w:val="16"/>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271D3B" w:rsidRDefault="00271D3B">
      <w:pPr>
        <w:spacing w:line="360" w:lineRule="auto"/>
        <w:jc w:val="center"/>
        <w:rPr>
          <w:rFonts w:ascii="隶书" w:eastAsia="隶书" w:hAnsi="隶书" w:cs="隶书"/>
          <w:sz w:val="52"/>
          <w:szCs w:val="52"/>
        </w:rPr>
        <w:sectPr w:rsidR="00271D3B">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271D3B">
        <w:trPr>
          <w:trHeight w:val="375"/>
        </w:trPr>
        <w:tc>
          <w:tcPr>
            <w:tcW w:w="10350" w:type="dxa"/>
            <w:gridSpan w:val="14"/>
            <w:vAlign w:val="center"/>
          </w:tcPr>
          <w:p w:rsidR="00271D3B" w:rsidRDefault="00271D3B">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271D3B">
        <w:trPr>
          <w:trHeight w:val="315"/>
        </w:trPr>
        <w:tc>
          <w:tcPr>
            <w:tcW w:w="1482" w:type="dxa"/>
            <w:gridSpan w:val="2"/>
            <w:vAlign w:val="center"/>
          </w:tcPr>
          <w:p w:rsidR="00271D3B" w:rsidRDefault="00271D3B">
            <w:pPr>
              <w:rPr>
                <w:rFonts w:ascii="宋体" w:cs="宋体"/>
                <w:color w:val="000000"/>
                <w:sz w:val="16"/>
                <w:szCs w:val="16"/>
              </w:rPr>
            </w:pPr>
          </w:p>
        </w:tc>
        <w:tc>
          <w:tcPr>
            <w:tcW w:w="1638" w:type="dxa"/>
            <w:vAlign w:val="center"/>
          </w:tcPr>
          <w:p w:rsidR="00271D3B" w:rsidRDefault="00271D3B">
            <w:pPr>
              <w:rPr>
                <w:rFonts w:ascii="宋体" w:cs="宋体"/>
                <w:color w:val="000000"/>
                <w:sz w:val="16"/>
                <w:szCs w:val="16"/>
              </w:rPr>
            </w:pPr>
          </w:p>
        </w:tc>
        <w:tc>
          <w:tcPr>
            <w:tcW w:w="1042" w:type="dxa"/>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2192" w:type="dxa"/>
            <w:gridSpan w:val="2"/>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271D3B">
        <w:trPr>
          <w:trHeight w:val="315"/>
        </w:trPr>
        <w:tc>
          <w:tcPr>
            <w:tcW w:w="1482" w:type="dxa"/>
            <w:gridSpan w:val="2"/>
            <w:vAlign w:val="center"/>
          </w:tcPr>
          <w:p w:rsidR="00271D3B" w:rsidRDefault="00271D3B">
            <w:pPr>
              <w:rPr>
                <w:rFonts w:ascii="宋体" w:cs="宋体"/>
                <w:color w:val="000000"/>
                <w:sz w:val="16"/>
                <w:szCs w:val="16"/>
              </w:rPr>
            </w:pPr>
          </w:p>
        </w:tc>
        <w:tc>
          <w:tcPr>
            <w:tcW w:w="1638" w:type="dxa"/>
            <w:vAlign w:val="center"/>
          </w:tcPr>
          <w:p w:rsidR="00271D3B" w:rsidRDefault="00271D3B">
            <w:pPr>
              <w:rPr>
                <w:rFonts w:ascii="宋体" w:cs="宋体"/>
                <w:color w:val="000000"/>
                <w:sz w:val="16"/>
                <w:szCs w:val="16"/>
              </w:rPr>
            </w:pPr>
          </w:p>
        </w:tc>
        <w:tc>
          <w:tcPr>
            <w:tcW w:w="1042" w:type="dxa"/>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2192" w:type="dxa"/>
            <w:gridSpan w:val="2"/>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271D3B">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271D3B" w:rsidRDefault="00271D3B">
            <w:pPr>
              <w:jc w:val="center"/>
              <w:rPr>
                <w:rFonts w:ascii="宋体" w:cs="宋体"/>
                <w:b/>
                <w:color w:val="000000"/>
                <w:sz w:val="16"/>
                <w:szCs w:val="16"/>
              </w:rPr>
            </w:pPr>
          </w:p>
        </w:tc>
      </w:tr>
      <w:tr w:rsidR="00271D3B">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271D3B">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394.6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cs="宋体"/>
                <w:b/>
                <w:color w:val="00000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cs="宋体" w:hint="eastAsia"/>
                <w:b/>
                <w:color w:val="00000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251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251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20113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商贸事务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2011301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208</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社会保障和就业支出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20805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hint="eastAsia"/>
                <w:color w:val="000000"/>
                <w:sz w:val="16"/>
                <w:szCs w:val="16"/>
              </w:rPr>
              <w:t>行政事业单位离退休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cs="宋体"/>
                <w:color w:val="000000"/>
                <w:sz w:val="16"/>
                <w:szCs w:val="16"/>
              </w:rPr>
              <w:t>2080501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sz w:val="16"/>
              </w:rPr>
              <w:t>归口管理的行政单位离退休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kern w:val="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kern w:val="0"/>
                <w:sz w:val="16"/>
                <w:szCs w:val="16"/>
              </w:rPr>
            </w:pPr>
          </w:p>
        </w:tc>
      </w:tr>
      <w:tr w:rsidR="00271D3B">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kern w:val="0"/>
                <w:sz w:val="16"/>
                <w:szCs w:val="16"/>
              </w:rPr>
            </w:pPr>
          </w:p>
        </w:tc>
      </w:tr>
      <w:tr w:rsidR="00271D3B">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60"/>
        </w:trPr>
        <w:tc>
          <w:tcPr>
            <w:tcW w:w="10350" w:type="dxa"/>
            <w:gridSpan w:val="14"/>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271D3B" w:rsidRDefault="00271D3B">
      <w:pPr>
        <w:spacing w:line="360" w:lineRule="auto"/>
        <w:jc w:val="center"/>
        <w:rPr>
          <w:rFonts w:ascii="隶书" w:eastAsia="隶书" w:hAnsi="隶书" w:cs="隶书"/>
          <w:sz w:val="52"/>
          <w:szCs w:val="52"/>
        </w:rPr>
        <w:sectPr w:rsidR="00271D3B">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271D3B">
        <w:trPr>
          <w:trHeight w:val="169"/>
        </w:trPr>
        <w:tc>
          <w:tcPr>
            <w:tcW w:w="10425" w:type="dxa"/>
            <w:gridSpan w:val="14"/>
            <w:vAlign w:val="bottom"/>
          </w:tcPr>
          <w:p w:rsidR="00271D3B" w:rsidRDefault="00271D3B">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271D3B">
        <w:trPr>
          <w:trHeight w:val="107"/>
        </w:trPr>
        <w:tc>
          <w:tcPr>
            <w:tcW w:w="2289" w:type="dxa"/>
            <w:gridSpan w:val="2"/>
            <w:vAlign w:val="center"/>
          </w:tcPr>
          <w:p w:rsidR="00271D3B" w:rsidRDefault="00271D3B">
            <w:pPr>
              <w:rPr>
                <w:rFonts w:ascii="宋体" w:cs="宋体"/>
                <w:color w:val="000000"/>
                <w:sz w:val="16"/>
                <w:szCs w:val="16"/>
              </w:rPr>
            </w:pPr>
          </w:p>
        </w:tc>
        <w:tc>
          <w:tcPr>
            <w:tcW w:w="315" w:type="dxa"/>
            <w:gridSpan w:val="2"/>
            <w:vAlign w:val="center"/>
          </w:tcPr>
          <w:p w:rsidR="00271D3B" w:rsidRDefault="00271D3B">
            <w:pPr>
              <w:rPr>
                <w:rFonts w:ascii="宋体" w:cs="宋体"/>
                <w:color w:val="000000"/>
                <w:sz w:val="16"/>
                <w:szCs w:val="16"/>
              </w:rPr>
            </w:pPr>
          </w:p>
        </w:tc>
        <w:tc>
          <w:tcPr>
            <w:tcW w:w="1416" w:type="dxa"/>
            <w:vAlign w:val="center"/>
          </w:tcPr>
          <w:p w:rsidR="00271D3B" w:rsidRDefault="00271D3B">
            <w:pPr>
              <w:rPr>
                <w:rFonts w:ascii="宋体" w:cs="宋体"/>
                <w:color w:val="000000"/>
                <w:sz w:val="16"/>
                <w:szCs w:val="16"/>
              </w:rPr>
            </w:pPr>
          </w:p>
        </w:tc>
        <w:tc>
          <w:tcPr>
            <w:tcW w:w="1432" w:type="dxa"/>
            <w:vAlign w:val="center"/>
          </w:tcPr>
          <w:p w:rsidR="00271D3B" w:rsidRDefault="00271D3B">
            <w:pPr>
              <w:rPr>
                <w:rFonts w:ascii="宋体" w:cs="宋体"/>
                <w:color w:val="000000"/>
                <w:sz w:val="16"/>
                <w:szCs w:val="16"/>
              </w:rPr>
            </w:pPr>
          </w:p>
        </w:tc>
        <w:tc>
          <w:tcPr>
            <w:tcW w:w="316" w:type="dxa"/>
            <w:vAlign w:val="center"/>
          </w:tcPr>
          <w:p w:rsidR="00271D3B" w:rsidRDefault="00271D3B">
            <w:pPr>
              <w:rPr>
                <w:rFonts w:ascii="宋体" w:cs="宋体"/>
                <w:color w:val="000000"/>
                <w:sz w:val="16"/>
                <w:szCs w:val="16"/>
              </w:rPr>
            </w:pPr>
          </w:p>
        </w:tc>
        <w:tc>
          <w:tcPr>
            <w:tcW w:w="999" w:type="dxa"/>
            <w:gridSpan w:val="3"/>
            <w:vAlign w:val="center"/>
          </w:tcPr>
          <w:p w:rsidR="00271D3B" w:rsidRDefault="00271D3B">
            <w:pPr>
              <w:jc w:val="right"/>
              <w:rPr>
                <w:rFonts w:ascii="宋体" w:cs="宋体"/>
                <w:color w:val="000000"/>
                <w:sz w:val="16"/>
                <w:szCs w:val="16"/>
              </w:rPr>
            </w:pPr>
          </w:p>
        </w:tc>
        <w:tc>
          <w:tcPr>
            <w:tcW w:w="999" w:type="dxa"/>
            <w:vAlign w:val="center"/>
          </w:tcPr>
          <w:p w:rsidR="00271D3B" w:rsidRDefault="00271D3B">
            <w:pPr>
              <w:jc w:val="right"/>
              <w:rPr>
                <w:rFonts w:ascii="宋体" w:cs="宋体"/>
                <w:color w:val="000000"/>
                <w:sz w:val="16"/>
                <w:szCs w:val="16"/>
              </w:rPr>
            </w:pPr>
          </w:p>
        </w:tc>
        <w:tc>
          <w:tcPr>
            <w:tcW w:w="2659" w:type="dxa"/>
            <w:gridSpan w:val="3"/>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271D3B">
        <w:trPr>
          <w:trHeight w:val="90"/>
        </w:trPr>
        <w:tc>
          <w:tcPr>
            <w:tcW w:w="2289" w:type="dxa"/>
            <w:gridSpan w:val="2"/>
            <w:vAlign w:val="center"/>
          </w:tcPr>
          <w:p w:rsidR="00271D3B" w:rsidRDefault="00271D3B">
            <w:pPr>
              <w:rPr>
                <w:rFonts w:ascii="宋体" w:cs="宋体"/>
                <w:color w:val="000000"/>
                <w:sz w:val="16"/>
                <w:szCs w:val="16"/>
              </w:rPr>
            </w:pPr>
          </w:p>
        </w:tc>
        <w:tc>
          <w:tcPr>
            <w:tcW w:w="315" w:type="dxa"/>
            <w:gridSpan w:val="2"/>
            <w:vAlign w:val="center"/>
          </w:tcPr>
          <w:p w:rsidR="00271D3B" w:rsidRDefault="00271D3B">
            <w:pPr>
              <w:rPr>
                <w:rFonts w:ascii="宋体" w:cs="宋体"/>
                <w:color w:val="000000"/>
                <w:sz w:val="16"/>
                <w:szCs w:val="16"/>
              </w:rPr>
            </w:pPr>
          </w:p>
        </w:tc>
        <w:tc>
          <w:tcPr>
            <w:tcW w:w="1416" w:type="dxa"/>
            <w:vAlign w:val="center"/>
          </w:tcPr>
          <w:p w:rsidR="00271D3B" w:rsidRDefault="00271D3B">
            <w:pPr>
              <w:rPr>
                <w:rFonts w:ascii="宋体" w:cs="宋体"/>
                <w:color w:val="000000"/>
                <w:sz w:val="16"/>
                <w:szCs w:val="16"/>
              </w:rPr>
            </w:pPr>
          </w:p>
        </w:tc>
        <w:tc>
          <w:tcPr>
            <w:tcW w:w="1432" w:type="dxa"/>
            <w:vAlign w:val="center"/>
          </w:tcPr>
          <w:p w:rsidR="00271D3B" w:rsidRDefault="00271D3B">
            <w:pPr>
              <w:rPr>
                <w:rFonts w:ascii="宋体" w:cs="宋体"/>
                <w:color w:val="000000"/>
                <w:sz w:val="16"/>
                <w:szCs w:val="16"/>
              </w:rPr>
            </w:pPr>
          </w:p>
        </w:tc>
        <w:tc>
          <w:tcPr>
            <w:tcW w:w="316" w:type="dxa"/>
            <w:vAlign w:val="center"/>
          </w:tcPr>
          <w:p w:rsidR="00271D3B" w:rsidRDefault="00271D3B">
            <w:pPr>
              <w:rPr>
                <w:rFonts w:ascii="宋体" w:cs="宋体"/>
                <w:color w:val="000000"/>
                <w:sz w:val="16"/>
                <w:szCs w:val="16"/>
              </w:rPr>
            </w:pPr>
          </w:p>
        </w:tc>
        <w:tc>
          <w:tcPr>
            <w:tcW w:w="999" w:type="dxa"/>
            <w:gridSpan w:val="3"/>
            <w:vAlign w:val="center"/>
          </w:tcPr>
          <w:p w:rsidR="00271D3B" w:rsidRDefault="00271D3B">
            <w:pPr>
              <w:jc w:val="right"/>
              <w:rPr>
                <w:rFonts w:ascii="宋体" w:cs="宋体"/>
                <w:color w:val="000000"/>
                <w:sz w:val="16"/>
                <w:szCs w:val="16"/>
              </w:rPr>
            </w:pPr>
          </w:p>
        </w:tc>
        <w:tc>
          <w:tcPr>
            <w:tcW w:w="999" w:type="dxa"/>
            <w:vAlign w:val="center"/>
          </w:tcPr>
          <w:p w:rsidR="00271D3B" w:rsidRDefault="00271D3B">
            <w:pPr>
              <w:jc w:val="right"/>
              <w:rPr>
                <w:rFonts w:ascii="宋体" w:cs="宋体"/>
                <w:color w:val="000000"/>
                <w:sz w:val="16"/>
                <w:szCs w:val="16"/>
              </w:rPr>
            </w:pPr>
          </w:p>
        </w:tc>
        <w:tc>
          <w:tcPr>
            <w:tcW w:w="2659" w:type="dxa"/>
            <w:gridSpan w:val="3"/>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271D3B">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394.6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251</w:t>
            </w: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251 </w:t>
            </w: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143.6 </w:t>
            </w: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143.6 </w:t>
            </w: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394.6</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394.6 </w:t>
            </w: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394.6 </w:t>
            </w: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jc w:val="right"/>
              <w:rPr>
                <w:rFonts w:ascii="宋体" w:cs="宋体"/>
                <w:color w:val="000000"/>
                <w:sz w:val="16"/>
                <w:szCs w:val="16"/>
              </w:rPr>
            </w:pPr>
          </w:p>
        </w:tc>
      </w:tr>
      <w:tr w:rsidR="00271D3B">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394.6 </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394.6 </w:t>
            </w:r>
          </w:p>
        </w:tc>
        <w:tc>
          <w:tcPr>
            <w:tcW w:w="1300"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394.6</w:t>
            </w:r>
          </w:p>
        </w:tc>
        <w:tc>
          <w:tcPr>
            <w:tcW w:w="1300" w:type="dxa"/>
            <w:tcBorders>
              <w:top w:val="single" w:sz="4" w:space="0" w:color="000000"/>
              <w:left w:val="single" w:sz="4" w:space="0" w:color="000000"/>
              <w:bottom w:val="single" w:sz="12"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495"/>
        </w:trPr>
        <w:tc>
          <w:tcPr>
            <w:tcW w:w="10425" w:type="dxa"/>
            <w:gridSpan w:val="14"/>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p>
        </w:tc>
      </w:tr>
    </w:tbl>
    <w:p w:rsidR="00271D3B" w:rsidRDefault="00271D3B">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271D3B">
        <w:trPr>
          <w:trHeight w:val="375"/>
        </w:trPr>
        <w:tc>
          <w:tcPr>
            <w:tcW w:w="10440" w:type="dxa"/>
            <w:gridSpan w:val="8"/>
            <w:vAlign w:val="bottom"/>
          </w:tcPr>
          <w:p w:rsidR="00271D3B" w:rsidRDefault="00271D3B">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271D3B">
        <w:trPr>
          <w:trHeight w:val="285"/>
        </w:trPr>
        <w:tc>
          <w:tcPr>
            <w:tcW w:w="1891" w:type="dxa"/>
            <w:gridSpan w:val="2"/>
            <w:vAlign w:val="center"/>
          </w:tcPr>
          <w:p w:rsidR="00271D3B" w:rsidRDefault="00271D3B">
            <w:pPr>
              <w:rPr>
                <w:rFonts w:ascii="宋体" w:cs="宋体"/>
                <w:color w:val="000000"/>
                <w:sz w:val="16"/>
                <w:szCs w:val="16"/>
              </w:rPr>
            </w:pPr>
          </w:p>
        </w:tc>
        <w:tc>
          <w:tcPr>
            <w:tcW w:w="1800" w:type="dxa"/>
            <w:vAlign w:val="center"/>
          </w:tcPr>
          <w:p w:rsidR="00271D3B" w:rsidRDefault="00271D3B">
            <w:pPr>
              <w:rPr>
                <w:rFonts w:ascii="宋体" w:cs="宋体"/>
                <w:color w:val="000000"/>
                <w:sz w:val="16"/>
                <w:szCs w:val="16"/>
              </w:rPr>
            </w:pPr>
          </w:p>
        </w:tc>
        <w:tc>
          <w:tcPr>
            <w:tcW w:w="2325" w:type="dxa"/>
            <w:gridSpan w:val="2"/>
            <w:vAlign w:val="center"/>
          </w:tcPr>
          <w:p w:rsidR="00271D3B" w:rsidRDefault="00271D3B">
            <w:pPr>
              <w:rPr>
                <w:rFonts w:ascii="宋体" w:cs="宋体"/>
                <w:color w:val="000000"/>
                <w:sz w:val="16"/>
                <w:szCs w:val="16"/>
              </w:rPr>
            </w:pPr>
          </w:p>
        </w:tc>
        <w:tc>
          <w:tcPr>
            <w:tcW w:w="1575" w:type="dxa"/>
            <w:vAlign w:val="center"/>
          </w:tcPr>
          <w:p w:rsidR="00271D3B" w:rsidRDefault="00271D3B">
            <w:pPr>
              <w:rPr>
                <w:rFonts w:ascii="宋体" w:cs="宋体"/>
                <w:color w:val="000000"/>
                <w:sz w:val="16"/>
                <w:szCs w:val="16"/>
              </w:rPr>
            </w:pPr>
          </w:p>
        </w:tc>
        <w:tc>
          <w:tcPr>
            <w:tcW w:w="2849" w:type="dxa"/>
            <w:gridSpan w:val="2"/>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271D3B">
        <w:trPr>
          <w:trHeight w:val="270"/>
        </w:trPr>
        <w:tc>
          <w:tcPr>
            <w:tcW w:w="1891" w:type="dxa"/>
            <w:gridSpan w:val="2"/>
            <w:vAlign w:val="center"/>
          </w:tcPr>
          <w:p w:rsidR="00271D3B" w:rsidRDefault="00271D3B">
            <w:pPr>
              <w:rPr>
                <w:rFonts w:ascii="宋体" w:cs="宋体"/>
                <w:color w:val="000000"/>
                <w:sz w:val="16"/>
                <w:szCs w:val="16"/>
              </w:rPr>
            </w:pPr>
          </w:p>
        </w:tc>
        <w:tc>
          <w:tcPr>
            <w:tcW w:w="1800" w:type="dxa"/>
            <w:vAlign w:val="center"/>
          </w:tcPr>
          <w:p w:rsidR="00271D3B" w:rsidRDefault="00271D3B">
            <w:pPr>
              <w:rPr>
                <w:rFonts w:ascii="宋体" w:cs="宋体"/>
                <w:color w:val="000000"/>
                <w:sz w:val="16"/>
                <w:szCs w:val="16"/>
              </w:rPr>
            </w:pPr>
          </w:p>
        </w:tc>
        <w:tc>
          <w:tcPr>
            <w:tcW w:w="2325" w:type="dxa"/>
            <w:gridSpan w:val="2"/>
            <w:vAlign w:val="center"/>
          </w:tcPr>
          <w:p w:rsidR="00271D3B" w:rsidRDefault="00271D3B">
            <w:pPr>
              <w:rPr>
                <w:rFonts w:ascii="宋体" w:cs="宋体"/>
                <w:color w:val="000000"/>
                <w:sz w:val="16"/>
                <w:szCs w:val="16"/>
              </w:rPr>
            </w:pPr>
          </w:p>
        </w:tc>
        <w:tc>
          <w:tcPr>
            <w:tcW w:w="1575" w:type="dxa"/>
            <w:vAlign w:val="center"/>
          </w:tcPr>
          <w:p w:rsidR="00271D3B" w:rsidRDefault="00271D3B">
            <w:pPr>
              <w:rPr>
                <w:rFonts w:ascii="宋体" w:cs="宋体"/>
                <w:color w:val="000000"/>
                <w:sz w:val="16"/>
                <w:szCs w:val="16"/>
              </w:rPr>
            </w:pPr>
          </w:p>
        </w:tc>
        <w:tc>
          <w:tcPr>
            <w:tcW w:w="2849" w:type="dxa"/>
            <w:gridSpan w:val="2"/>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271D3B">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271D3B" w:rsidRDefault="00271D3B">
            <w:pPr>
              <w:jc w:val="center"/>
              <w:rPr>
                <w:rFonts w:ascii="宋体" w:cs="宋体"/>
                <w:b/>
                <w:color w:val="000000"/>
                <w:sz w:val="16"/>
                <w:szCs w:val="16"/>
              </w:rPr>
            </w:pPr>
          </w:p>
        </w:tc>
      </w:tr>
      <w:tr w:rsidR="00271D3B">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271D3B">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394.6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394.6 </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r>
              <w:rPr>
                <w:rFonts w:ascii="宋体" w:hAnsi="宋体" w:cs="宋体"/>
                <w:sz w:val="16"/>
              </w:rPr>
              <w:t>201</w:t>
            </w: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5"/>
            </w:pPr>
            <w:r>
              <w:rPr>
                <w:rFonts w:ascii="宋体" w:hAnsi="宋体" w:cs="宋体" w:hint="eastAsia"/>
                <w:sz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251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251</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r>
              <w:rPr>
                <w:rFonts w:ascii="宋体" w:hAnsi="宋体" w:cs="宋体"/>
                <w:sz w:val="16"/>
              </w:rPr>
              <w:t>20113</w:t>
            </w: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5"/>
            </w:pPr>
            <w:r>
              <w:rPr>
                <w:rFonts w:ascii="宋体" w:hAnsi="宋体" w:cs="宋体" w:hint="eastAsia"/>
                <w:sz w:val="16"/>
              </w:rPr>
              <w:t>商贸事务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r>
              <w:rPr>
                <w:rFonts w:ascii="宋体" w:hAnsi="宋体" w:cs="宋体"/>
                <w:sz w:val="16"/>
              </w:rPr>
              <w:t>2011301</w:t>
            </w: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76"/>
            </w:pPr>
            <w:r>
              <w:rPr>
                <w:rFonts w:ascii="宋体" w:hAnsi="宋体" w:cs="宋体" w:hint="eastAsia"/>
                <w:sz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251</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r>
              <w:rPr>
                <w:rFonts w:ascii="宋体" w:hAnsi="宋体" w:cs="宋体"/>
                <w:sz w:val="16"/>
              </w:rPr>
              <w:t>208</w:t>
            </w: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5"/>
            </w:pPr>
            <w:r>
              <w:rPr>
                <w:rFonts w:ascii="宋体" w:hAnsi="宋体" w:cs="宋体" w:hint="eastAsia"/>
                <w:sz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143.6</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r>
              <w:rPr>
                <w:rFonts w:ascii="宋体" w:hAnsi="宋体" w:cs="宋体"/>
                <w:sz w:val="16"/>
              </w:rPr>
              <w:t>20805</w:t>
            </w: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5"/>
            </w:pPr>
            <w:r>
              <w:rPr>
                <w:rFonts w:ascii="宋体" w:hAnsi="宋体" w:cs="宋体" w:hint="eastAsia"/>
                <w:sz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143.6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143.6 </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r>
              <w:rPr>
                <w:rFonts w:ascii="宋体" w:hAnsi="宋体" w:cs="宋体"/>
                <w:sz w:val="16"/>
              </w:rPr>
              <w:t>2080501</w:t>
            </w: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76"/>
            </w:pPr>
            <w:r>
              <w:rPr>
                <w:rFonts w:ascii="宋体" w:hAnsi="宋体" w:cs="宋体" w:hint="eastAsia"/>
                <w:sz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143.6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143.6 </w:t>
            </w: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5"/>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tcPr>
          <w:p w:rsidR="00271D3B" w:rsidRDefault="00271D3B">
            <w:pPr>
              <w:spacing w:line="259" w:lineRule="auto"/>
              <w:ind w:left="14"/>
            </w:pPr>
          </w:p>
        </w:tc>
        <w:tc>
          <w:tcPr>
            <w:tcW w:w="2475" w:type="dxa"/>
            <w:gridSpan w:val="2"/>
            <w:tcBorders>
              <w:top w:val="single" w:sz="4" w:space="0" w:color="000000"/>
              <w:left w:val="single" w:sz="4" w:space="0" w:color="000000"/>
              <w:bottom w:val="single" w:sz="4" w:space="0" w:color="000000"/>
              <w:right w:val="single" w:sz="4" w:space="0" w:color="000000"/>
            </w:tcBorders>
          </w:tcPr>
          <w:p w:rsidR="00271D3B" w:rsidRDefault="00271D3B">
            <w:pPr>
              <w:spacing w:line="259" w:lineRule="auto"/>
              <w:ind w:left="15"/>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600"/>
        </w:trPr>
        <w:tc>
          <w:tcPr>
            <w:tcW w:w="10440" w:type="dxa"/>
            <w:gridSpan w:val="8"/>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p>
        </w:tc>
      </w:tr>
    </w:tbl>
    <w:p w:rsidR="00271D3B" w:rsidRDefault="00271D3B">
      <w:pPr>
        <w:spacing w:line="360" w:lineRule="auto"/>
        <w:jc w:val="center"/>
        <w:rPr>
          <w:rFonts w:ascii="隶书" w:eastAsia="隶书" w:hAnsi="隶书" w:cs="隶书"/>
          <w:sz w:val="52"/>
          <w:szCs w:val="52"/>
        </w:rPr>
        <w:sectPr w:rsidR="00271D3B">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271D3B">
        <w:trPr>
          <w:trHeight w:val="375"/>
        </w:trPr>
        <w:tc>
          <w:tcPr>
            <w:tcW w:w="10485" w:type="dxa"/>
            <w:gridSpan w:val="9"/>
            <w:vAlign w:val="bottom"/>
          </w:tcPr>
          <w:p w:rsidR="00271D3B" w:rsidRDefault="00271D3B">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271D3B">
        <w:trPr>
          <w:trHeight w:val="285"/>
        </w:trPr>
        <w:tc>
          <w:tcPr>
            <w:tcW w:w="1650" w:type="dxa"/>
            <w:gridSpan w:val="2"/>
            <w:vAlign w:val="center"/>
          </w:tcPr>
          <w:p w:rsidR="00271D3B" w:rsidRDefault="00271D3B">
            <w:pPr>
              <w:rPr>
                <w:rFonts w:ascii="宋体" w:cs="宋体"/>
                <w:color w:val="000000"/>
                <w:sz w:val="16"/>
                <w:szCs w:val="16"/>
              </w:rPr>
            </w:pPr>
          </w:p>
        </w:tc>
        <w:tc>
          <w:tcPr>
            <w:tcW w:w="1794" w:type="dxa"/>
            <w:vAlign w:val="center"/>
          </w:tcPr>
          <w:p w:rsidR="00271D3B" w:rsidRDefault="00271D3B">
            <w:pPr>
              <w:rPr>
                <w:rFonts w:ascii="宋体" w:cs="宋体"/>
                <w:color w:val="000000"/>
                <w:sz w:val="16"/>
                <w:szCs w:val="16"/>
              </w:rPr>
            </w:pPr>
          </w:p>
        </w:tc>
        <w:tc>
          <w:tcPr>
            <w:tcW w:w="1620" w:type="dxa"/>
            <w:vAlign w:val="center"/>
          </w:tcPr>
          <w:p w:rsidR="00271D3B" w:rsidRDefault="00271D3B">
            <w:pPr>
              <w:rPr>
                <w:rFonts w:ascii="宋体" w:cs="宋体"/>
                <w:color w:val="000000"/>
                <w:sz w:val="16"/>
                <w:szCs w:val="16"/>
              </w:rPr>
            </w:pPr>
          </w:p>
        </w:tc>
        <w:tc>
          <w:tcPr>
            <w:tcW w:w="754" w:type="dxa"/>
            <w:vAlign w:val="center"/>
          </w:tcPr>
          <w:p w:rsidR="00271D3B" w:rsidRDefault="00271D3B">
            <w:pPr>
              <w:rPr>
                <w:rFonts w:ascii="宋体" w:cs="宋体"/>
                <w:color w:val="000000"/>
                <w:sz w:val="16"/>
                <w:szCs w:val="16"/>
              </w:rPr>
            </w:pPr>
          </w:p>
        </w:tc>
        <w:tc>
          <w:tcPr>
            <w:tcW w:w="1794" w:type="dxa"/>
            <w:gridSpan w:val="2"/>
            <w:vAlign w:val="center"/>
          </w:tcPr>
          <w:p w:rsidR="00271D3B" w:rsidRDefault="00271D3B">
            <w:pPr>
              <w:rPr>
                <w:rFonts w:ascii="宋体" w:cs="宋体"/>
                <w:color w:val="000000"/>
                <w:sz w:val="16"/>
                <w:szCs w:val="16"/>
              </w:rPr>
            </w:pPr>
          </w:p>
        </w:tc>
        <w:tc>
          <w:tcPr>
            <w:tcW w:w="2873" w:type="dxa"/>
            <w:gridSpan w:val="2"/>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271D3B">
        <w:trPr>
          <w:trHeight w:val="270"/>
        </w:trPr>
        <w:tc>
          <w:tcPr>
            <w:tcW w:w="1650" w:type="dxa"/>
            <w:gridSpan w:val="2"/>
            <w:vAlign w:val="center"/>
          </w:tcPr>
          <w:p w:rsidR="00271D3B" w:rsidRDefault="00271D3B">
            <w:pPr>
              <w:rPr>
                <w:rFonts w:ascii="宋体" w:cs="宋体"/>
                <w:color w:val="000000"/>
                <w:sz w:val="16"/>
                <w:szCs w:val="16"/>
              </w:rPr>
            </w:pPr>
          </w:p>
        </w:tc>
        <w:tc>
          <w:tcPr>
            <w:tcW w:w="1794" w:type="dxa"/>
            <w:vAlign w:val="center"/>
          </w:tcPr>
          <w:p w:rsidR="00271D3B" w:rsidRDefault="00271D3B">
            <w:pPr>
              <w:rPr>
                <w:rFonts w:ascii="宋体" w:cs="宋体"/>
                <w:color w:val="000000"/>
                <w:sz w:val="16"/>
                <w:szCs w:val="16"/>
              </w:rPr>
            </w:pPr>
          </w:p>
        </w:tc>
        <w:tc>
          <w:tcPr>
            <w:tcW w:w="1620" w:type="dxa"/>
            <w:vAlign w:val="center"/>
          </w:tcPr>
          <w:p w:rsidR="00271D3B" w:rsidRDefault="00271D3B">
            <w:pPr>
              <w:rPr>
                <w:rFonts w:ascii="宋体" w:cs="宋体"/>
                <w:color w:val="000000"/>
                <w:sz w:val="16"/>
                <w:szCs w:val="16"/>
              </w:rPr>
            </w:pPr>
          </w:p>
        </w:tc>
        <w:tc>
          <w:tcPr>
            <w:tcW w:w="754" w:type="dxa"/>
            <w:vAlign w:val="center"/>
          </w:tcPr>
          <w:p w:rsidR="00271D3B" w:rsidRDefault="00271D3B">
            <w:pPr>
              <w:rPr>
                <w:rFonts w:ascii="宋体" w:cs="宋体"/>
                <w:color w:val="000000"/>
                <w:sz w:val="16"/>
                <w:szCs w:val="16"/>
              </w:rPr>
            </w:pPr>
          </w:p>
        </w:tc>
        <w:tc>
          <w:tcPr>
            <w:tcW w:w="1794" w:type="dxa"/>
            <w:gridSpan w:val="2"/>
            <w:vAlign w:val="center"/>
          </w:tcPr>
          <w:p w:rsidR="00271D3B" w:rsidRDefault="00271D3B">
            <w:pPr>
              <w:rPr>
                <w:rFonts w:ascii="宋体" w:cs="宋体"/>
                <w:color w:val="000000"/>
                <w:sz w:val="16"/>
                <w:szCs w:val="16"/>
              </w:rPr>
            </w:pPr>
          </w:p>
        </w:tc>
        <w:tc>
          <w:tcPr>
            <w:tcW w:w="2873" w:type="dxa"/>
            <w:gridSpan w:val="2"/>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271D3B">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163.7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87.3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91.4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7.2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72.3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10.5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3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2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1.8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143.6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27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26.3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117.3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4.8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2.8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3.2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1.3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5.3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12.5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r>
              <w:rPr>
                <w:rFonts w:ascii="宋体" w:hAnsi="宋体" w:cs="宋体"/>
                <w:color w:val="000000"/>
                <w:kern w:val="0"/>
                <w:sz w:val="16"/>
                <w:szCs w:val="16"/>
              </w:rPr>
              <w:t xml:space="preserve">0.6 </w:t>
            </w: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271D3B" w:rsidRDefault="00271D3B">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477"/>
        </w:trPr>
        <w:tc>
          <w:tcPr>
            <w:tcW w:w="10485" w:type="dxa"/>
            <w:gridSpan w:val="9"/>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271D3B" w:rsidRDefault="00271D3B">
      <w:pPr>
        <w:spacing w:line="360" w:lineRule="auto"/>
        <w:jc w:val="center"/>
        <w:rPr>
          <w:rFonts w:ascii="隶书" w:eastAsia="隶书" w:hAnsi="隶书" w:cs="隶书"/>
          <w:sz w:val="52"/>
          <w:szCs w:val="52"/>
        </w:rPr>
        <w:sectPr w:rsidR="00271D3B">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271D3B">
        <w:trPr>
          <w:trHeight w:val="375"/>
        </w:trPr>
        <w:tc>
          <w:tcPr>
            <w:tcW w:w="10485" w:type="dxa"/>
            <w:gridSpan w:val="22"/>
            <w:vAlign w:val="bottom"/>
          </w:tcPr>
          <w:p w:rsidR="00271D3B" w:rsidRDefault="00271D3B">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271D3B">
        <w:trPr>
          <w:trHeight w:val="285"/>
        </w:trPr>
        <w:tc>
          <w:tcPr>
            <w:tcW w:w="1783" w:type="dxa"/>
            <w:gridSpan w:val="2"/>
            <w:vAlign w:val="center"/>
          </w:tcPr>
          <w:p w:rsidR="00271D3B" w:rsidRDefault="00271D3B">
            <w:pPr>
              <w:rPr>
                <w:rFonts w:ascii="宋体" w:cs="宋体"/>
                <w:color w:val="000000"/>
                <w:sz w:val="16"/>
                <w:szCs w:val="16"/>
              </w:rPr>
            </w:pPr>
          </w:p>
        </w:tc>
        <w:tc>
          <w:tcPr>
            <w:tcW w:w="647" w:type="dxa"/>
            <w:gridSpan w:val="2"/>
            <w:vAlign w:val="center"/>
          </w:tcPr>
          <w:p w:rsidR="00271D3B" w:rsidRDefault="00271D3B">
            <w:pPr>
              <w:rPr>
                <w:rFonts w:ascii="宋体" w:cs="宋体"/>
                <w:color w:val="000000"/>
                <w:sz w:val="16"/>
                <w:szCs w:val="16"/>
              </w:rPr>
            </w:pPr>
          </w:p>
        </w:tc>
        <w:tc>
          <w:tcPr>
            <w:tcW w:w="629" w:type="dxa"/>
            <w:gridSpan w:val="2"/>
            <w:vAlign w:val="center"/>
          </w:tcPr>
          <w:p w:rsidR="00271D3B" w:rsidRDefault="00271D3B">
            <w:pPr>
              <w:rPr>
                <w:rFonts w:ascii="宋体" w:cs="宋体"/>
                <w:color w:val="000000"/>
                <w:sz w:val="16"/>
                <w:szCs w:val="16"/>
              </w:rPr>
            </w:pPr>
          </w:p>
        </w:tc>
        <w:tc>
          <w:tcPr>
            <w:tcW w:w="630" w:type="dxa"/>
            <w:gridSpan w:val="2"/>
            <w:vAlign w:val="center"/>
          </w:tcPr>
          <w:p w:rsidR="00271D3B" w:rsidRDefault="00271D3B">
            <w:pPr>
              <w:rPr>
                <w:rFonts w:ascii="宋体" w:cs="宋体"/>
                <w:color w:val="000000"/>
                <w:sz w:val="16"/>
                <w:szCs w:val="16"/>
              </w:rPr>
            </w:pPr>
          </w:p>
        </w:tc>
        <w:tc>
          <w:tcPr>
            <w:tcW w:w="629" w:type="dxa"/>
            <w:vAlign w:val="center"/>
          </w:tcPr>
          <w:p w:rsidR="00271D3B" w:rsidRDefault="00271D3B">
            <w:pPr>
              <w:rPr>
                <w:rFonts w:ascii="宋体" w:cs="宋体"/>
                <w:color w:val="000000"/>
                <w:sz w:val="16"/>
                <w:szCs w:val="16"/>
              </w:rPr>
            </w:pPr>
          </w:p>
        </w:tc>
        <w:tc>
          <w:tcPr>
            <w:tcW w:w="992" w:type="dxa"/>
            <w:gridSpan w:val="2"/>
            <w:vAlign w:val="center"/>
          </w:tcPr>
          <w:p w:rsidR="00271D3B" w:rsidRDefault="00271D3B">
            <w:pPr>
              <w:rPr>
                <w:rFonts w:ascii="宋体" w:cs="宋体"/>
                <w:color w:val="000000"/>
                <w:sz w:val="16"/>
                <w:szCs w:val="16"/>
              </w:rPr>
            </w:pPr>
          </w:p>
        </w:tc>
        <w:tc>
          <w:tcPr>
            <w:tcW w:w="509" w:type="dxa"/>
            <w:vAlign w:val="center"/>
          </w:tcPr>
          <w:p w:rsidR="00271D3B" w:rsidRDefault="00271D3B">
            <w:pPr>
              <w:rPr>
                <w:rFonts w:ascii="宋体" w:cs="宋体"/>
                <w:color w:val="000000"/>
                <w:sz w:val="16"/>
                <w:szCs w:val="16"/>
              </w:rPr>
            </w:pPr>
          </w:p>
        </w:tc>
        <w:tc>
          <w:tcPr>
            <w:tcW w:w="647" w:type="dxa"/>
            <w:gridSpan w:val="2"/>
            <w:vAlign w:val="center"/>
          </w:tcPr>
          <w:p w:rsidR="00271D3B" w:rsidRDefault="00271D3B">
            <w:pPr>
              <w:rPr>
                <w:rFonts w:ascii="宋体" w:cs="宋体"/>
                <w:color w:val="000000"/>
                <w:sz w:val="16"/>
                <w:szCs w:val="16"/>
              </w:rPr>
            </w:pPr>
          </w:p>
        </w:tc>
        <w:tc>
          <w:tcPr>
            <w:tcW w:w="630" w:type="dxa"/>
            <w:vAlign w:val="center"/>
          </w:tcPr>
          <w:p w:rsidR="00271D3B" w:rsidRDefault="00271D3B">
            <w:pPr>
              <w:rPr>
                <w:rFonts w:ascii="宋体" w:cs="宋体"/>
                <w:color w:val="000000"/>
                <w:sz w:val="16"/>
                <w:szCs w:val="16"/>
              </w:rPr>
            </w:pPr>
          </w:p>
        </w:tc>
        <w:tc>
          <w:tcPr>
            <w:tcW w:w="630" w:type="dxa"/>
            <w:gridSpan w:val="2"/>
            <w:vAlign w:val="center"/>
          </w:tcPr>
          <w:p w:rsidR="00271D3B" w:rsidRDefault="00271D3B">
            <w:pPr>
              <w:rPr>
                <w:rFonts w:ascii="宋体" w:cs="宋体"/>
                <w:color w:val="000000"/>
                <w:sz w:val="16"/>
                <w:szCs w:val="16"/>
              </w:rPr>
            </w:pPr>
          </w:p>
        </w:tc>
        <w:tc>
          <w:tcPr>
            <w:tcW w:w="630" w:type="dxa"/>
            <w:gridSpan w:val="2"/>
            <w:vAlign w:val="center"/>
          </w:tcPr>
          <w:p w:rsidR="00271D3B" w:rsidRDefault="00271D3B">
            <w:pPr>
              <w:rPr>
                <w:rFonts w:ascii="宋体" w:cs="宋体"/>
                <w:color w:val="000000"/>
                <w:sz w:val="16"/>
                <w:szCs w:val="16"/>
              </w:rPr>
            </w:pPr>
          </w:p>
        </w:tc>
        <w:tc>
          <w:tcPr>
            <w:tcW w:w="2129" w:type="dxa"/>
            <w:gridSpan w:val="3"/>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271D3B">
        <w:trPr>
          <w:trHeight w:val="270"/>
        </w:trPr>
        <w:tc>
          <w:tcPr>
            <w:tcW w:w="1783" w:type="dxa"/>
            <w:gridSpan w:val="2"/>
            <w:vAlign w:val="center"/>
          </w:tcPr>
          <w:p w:rsidR="00271D3B" w:rsidRDefault="00271D3B">
            <w:pPr>
              <w:rPr>
                <w:rFonts w:ascii="宋体" w:cs="宋体"/>
                <w:color w:val="000000"/>
                <w:sz w:val="16"/>
                <w:szCs w:val="16"/>
              </w:rPr>
            </w:pPr>
          </w:p>
        </w:tc>
        <w:tc>
          <w:tcPr>
            <w:tcW w:w="647" w:type="dxa"/>
            <w:gridSpan w:val="2"/>
            <w:vAlign w:val="center"/>
          </w:tcPr>
          <w:p w:rsidR="00271D3B" w:rsidRDefault="00271D3B">
            <w:pPr>
              <w:rPr>
                <w:rFonts w:ascii="宋体" w:cs="宋体"/>
                <w:color w:val="000000"/>
                <w:sz w:val="16"/>
                <w:szCs w:val="16"/>
              </w:rPr>
            </w:pPr>
          </w:p>
        </w:tc>
        <w:tc>
          <w:tcPr>
            <w:tcW w:w="629" w:type="dxa"/>
            <w:gridSpan w:val="2"/>
            <w:vAlign w:val="center"/>
          </w:tcPr>
          <w:p w:rsidR="00271D3B" w:rsidRDefault="00271D3B">
            <w:pPr>
              <w:rPr>
                <w:rFonts w:ascii="宋体" w:cs="宋体"/>
                <w:color w:val="000000"/>
                <w:sz w:val="16"/>
                <w:szCs w:val="16"/>
              </w:rPr>
            </w:pPr>
          </w:p>
        </w:tc>
        <w:tc>
          <w:tcPr>
            <w:tcW w:w="630" w:type="dxa"/>
            <w:gridSpan w:val="2"/>
            <w:vAlign w:val="center"/>
          </w:tcPr>
          <w:p w:rsidR="00271D3B" w:rsidRDefault="00271D3B">
            <w:pPr>
              <w:rPr>
                <w:rFonts w:ascii="宋体" w:cs="宋体"/>
                <w:color w:val="000000"/>
                <w:sz w:val="16"/>
                <w:szCs w:val="16"/>
              </w:rPr>
            </w:pPr>
          </w:p>
        </w:tc>
        <w:tc>
          <w:tcPr>
            <w:tcW w:w="629" w:type="dxa"/>
            <w:vAlign w:val="center"/>
          </w:tcPr>
          <w:p w:rsidR="00271D3B" w:rsidRDefault="00271D3B">
            <w:pPr>
              <w:rPr>
                <w:rFonts w:ascii="宋体" w:cs="宋体"/>
                <w:color w:val="000000"/>
                <w:sz w:val="16"/>
                <w:szCs w:val="16"/>
              </w:rPr>
            </w:pPr>
          </w:p>
        </w:tc>
        <w:tc>
          <w:tcPr>
            <w:tcW w:w="992" w:type="dxa"/>
            <w:gridSpan w:val="2"/>
            <w:vAlign w:val="center"/>
          </w:tcPr>
          <w:p w:rsidR="00271D3B" w:rsidRDefault="00271D3B">
            <w:pPr>
              <w:rPr>
                <w:rFonts w:ascii="宋体" w:cs="宋体"/>
                <w:color w:val="000000"/>
                <w:sz w:val="16"/>
                <w:szCs w:val="16"/>
              </w:rPr>
            </w:pPr>
          </w:p>
        </w:tc>
        <w:tc>
          <w:tcPr>
            <w:tcW w:w="509" w:type="dxa"/>
            <w:vAlign w:val="center"/>
          </w:tcPr>
          <w:p w:rsidR="00271D3B" w:rsidRDefault="00271D3B">
            <w:pPr>
              <w:rPr>
                <w:rFonts w:ascii="宋体" w:cs="宋体"/>
                <w:color w:val="000000"/>
                <w:sz w:val="16"/>
                <w:szCs w:val="16"/>
              </w:rPr>
            </w:pPr>
          </w:p>
        </w:tc>
        <w:tc>
          <w:tcPr>
            <w:tcW w:w="647" w:type="dxa"/>
            <w:gridSpan w:val="2"/>
            <w:vAlign w:val="center"/>
          </w:tcPr>
          <w:p w:rsidR="00271D3B" w:rsidRDefault="00271D3B">
            <w:pPr>
              <w:rPr>
                <w:rFonts w:ascii="宋体" w:cs="宋体"/>
                <w:color w:val="000000"/>
                <w:sz w:val="16"/>
                <w:szCs w:val="16"/>
              </w:rPr>
            </w:pPr>
          </w:p>
        </w:tc>
        <w:tc>
          <w:tcPr>
            <w:tcW w:w="630" w:type="dxa"/>
            <w:vAlign w:val="center"/>
          </w:tcPr>
          <w:p w:rsidR="00271D3B" w:rsidRDefault="00271D3B">
            <w:pPr>
              <w:rPr>
                <w:rFonts w:ascii="宋体" w:cs="宋体"/>
                <w:color w:val="000000"/>
                <w:sz w:val="16"/>
                <w:szCs w:val="16"/>
              </w:rPr>
            </w:pPr>
          </w:p>
        </w:tc>
        <w:tc>
          <w:tcPr>
            <w:tcW w:w="630" w:type="dxa"/>
            <w:gridSpan w:val="2"/>
            <w:vAlign w:val="center"/>
          </w:tcPr>
          <w:p w:rsidR="00271D3B" w:rsidRDefault="00271D3B">
            <w:pPr>
              <w:rPr>
                <w:rFonts w:ascii="宋体" w:cs="宋体"/>
                <w:color w:val="000000"/>
                <w:sz w:val="16"/>
                <w:szCs w:val="16"/>
              </w:rPr>
            </w:pPr>
          </w:p>
        </w:tc>
        <w:tc>
          <w:tcPr>
            <w:tcW w:w="630" w:type="dxa"/>
            <w:gridSpan w:val="2"/>
            <w:vAlign w:val="center"/>
          </w:tcPr>
          <w:p w:rsidR="00271D3B" w:rsidRDefault="00271D3B">
            <w:pPr>
              <w:rPr>
                <w:rFonts w:ascii="宋体" w:cs="宋体"/>
                <w:color w:val="000000"/>
                <w:sz w:val="16"/>
                <w:szCs w:val="16"/>
              </w:rPr>
            </w:pPr>
          </w:p>
        </w:tc>
        <w:tc>
          <w:tcPr>
            <w:tcW w:w="2129" w:type="dxa"/>
            <w:gridSpan w:val="3"/>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271D3B">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271D3B">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271D3B" w:rsidRDefault="00271D3B">
            <w:pPr>
              <w:jc w:val="center"/>
              <w:rPr>
                <w:rFonts w:ascii="宋体" w:cs="宋体"/>
                <w:b/>
                <w:color w:val="000000"/>
                <w:sz w:val="16"/>
                <w:szCs w:val="16"/>
              </w:rPr>
            </w:pPr>
          </w:p>
        </w:tc>
      </w:tr>
      <w:tr w:rsidR="00271D3B">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271D3B">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8.1</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5.3</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5.3</w:t>
            </w:r>
          </w:p>
        </w:tc>
        <w:tc>
          <w:tcPr>
            <w:tcW w:w="915" w:type="dxa"/>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2.8</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b/>
                <w:color w:val="000000"/>
                <w:sz w:val="16"/>
                <w:szCs w:val="16"/>
              </w:rPr>
            </w:pPr>
            <w:r>
              <w:rPr>
                <w:rFonts w:ascii="宋体" w:cs="宋体"/>
                <w:b/>
                <w:color w:val="000000"/>
                <w:sz w:val="16"/>
                <w:szCs w:val="16"/>
              </w:rPr>
              <w:t>8.1</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5.3</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5.3</w:t>
            </w:r>
          </w:p>
        </w:tc>
        <w:tc>
          <w:tcPr>
            <w:tcW w:w="870" w:type="dxa"/>
            <w:tcBorders>
              <w:top w:val="single" w:sz="4" w:space="0" w:color="000000"/>
              <w:left w:val="single" w:sz="4" w:space="0" w:color="000000"/>
              <w:bottom w:val="single" w:sz="12" w:space="0" w:color="000000"/>
              <w:right w:val="single" w:sz="12" w:space="0" w:color="000000"/>
            </w:tcBorders>
            <w:vAlign w:val="center"/>
          </w:tcPr>
          <w:p w:rsidR="00271D3B" w:rsidRDefault="00271D3B">
            <w:pPr>
              <w:jc w:val="right"/>
              <w:rPr>
                <w:rFonts w:ascii="宋体" w:cs="宋体"/>
                <w:color w:val="000000"/>
                <w:sz w:val="16"/>
                <w:szCs w:val="16"/>
              </w:rPr>
            </w:pPr>
            <w:r>
              <w:rPr>
                <w:rFonts w:ascii="宋体" w:cs="宋体"/>
                <w:color w:val="000000"/>
                <w:sz w:val="16"/>
                <w:szCs w:val="16"/>
              </w:rPr>
              <w:t>2.8</w:t>
            </w:r>
          </w:p>
        </w:tc>
      </w:tr>
      <w:tr w:rsidR="00271D3B">
        <w:trPr>
          <w:trHeight w:val="600"/>
        </w:trPr>
        <w:tc>
          <w:tcPr>
            <w:tcW w:w="10485" w:type="dxa"/>
            <w:gridSpan w:val="22"/>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271D3B" w:rsidRDefault="00271D3B">
      <w:pPr>
        <w:spacing w:line="360" w:lineRule="auto"/>
        <w:jc w:val="center"/>
        <w:rPr>
          <w:rFonts w:ascii="隶书" w:eastAsia="隶书" w:hAnsi="隶书" w:cs="隶书"/>
          <w:sz w:val="52"/>
          <w:szCs w:val="52"/>
        </w:rPr>
        <w:sectPr w:rsidR="00271D3B">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271D3B">
        <w:trPr>
          <w:trHeight w:val="375"/>
        </w:trPr>
        <w:tc>
          <w:tcPr>
            <w:tcW w:w="10500" w:type="dxa"/>
            <w:gridSpan w:val="12"/>
            <w:vAlign w:val="bottom"/>
          </w:tcPr>
          <w:p w:rsidR="00271D3B" w:rsidRDefault="00271D3B">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271D3B">
        <w:trPr>
          <w:trHeight w:val="285"/>
        </w:trPr>
        <w:tc>
          <w:tcPr>
            <w:tcW w:w="1591" w:type="dxa"/>
            <w:gridSpan w:val="2"/>
            <w:vAlign w:val="center"/>
          </w:tcPr>
          <w:p w:rsidR="00271D3B" w:rsidRDefault="00271D3B">
            <w:pPr>
              <w:rPr>
                <w:rFonts w:ascii="宋体" w:cs="宋体"/>
                <w:color w:val="000000"/>
                <w:sz w:val="16"/>
                <w:szCs w:val="16"/>
              </w:rPr>
            </w:pPr>
          </w:p>
        </w:tc>
        <w:tc>
          <w:tcPr>
            <w:tcW w:w="1436" w:type="dxa"/>
            <w:vAlign w:val="center"/>
          </w:tcPr>
          <w:p w:rsidR="00271D3B" w:rsidRDefault="00271D3B">
            <w:pPr>
              <w:rPr>
                <w:rFonts w:ascii="宋体" w:cs="宋体"/>
                <w:color w:val="000000"/>
                <w:sz w:val="16"/>
                <w:szCs w:val="16"/>
              </w:rPr>
            </w:pPr>
          </w:p>
        </w:tc>
        <w:tc>
          <w:tcPr>
            <w:tcW w:w="1166" w:type="dxa"/>
            <w:vAlign w:val="center"/>
          </w:tcPr>
          <w:p w:rsidR="00271D3B" w:rsidRDefault="00271D3B">
            <w:pPr>
              <w:rPr>
                <w:rFonts w:ascii="宋体" w:cs="宋体"/>
                <w:color w:val="000000"/>
                <w:sz w:val="16"/>
                <w:szCs w:val="16"/>
              </w:rPr>
            </w:pPr>
          </w:p>
        </w:tc>
        <w:tc>
          <w:tcPr>
            <w:tcW w:w="1297" w:type="dxa"/>
            <w:gridSpan w:val="2"/>
            <w:vAlign w:val="center"/>
          </w:tcPr>
          <w:p w:rsidR="00271D3B" w:rsidRDefault="00271D3B">
            <w:pPr>
              <w:rPr>
                <w:rFonts w:ascii="宋体" w:cs="宋体"/>
                <w:color w:val="000000"/>
                <w:sz w:val="16"/>
                <w:szCs w:val="16"/>
              </w:rPr>
            </w:pPr>
          </w:p>
        </w:tc>
        <w:tc>
          <w:tcPr>
            <w:tcW w:w="751" w:type="dxa"/>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2000" w:type="dxa"/>
            <w:gridSpan w:val="2"/>
            <w:vAlign w:val="center"/>
          </w:tcPr>
          <w:p w:rsidR="00271D3B" w:rsidRDefault="00271D3B">
            <w:pPr>
              <w:rPr>
                <w:rFonts w:ascii="宋体" w:cs="宋体"/>
                <w:color w:val="000000"/>
                <w:sz w:val="16"/>
                <w:szCs w:val="16"/>
              </w:rPr>
            </w:pPr>
          </w:p>
        </w:tc>
        <w:tc>
          <w:tcPr>
            <w:tcW w:w="1260" w:type="dxa"/>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271D3B">
        <w:trPr>
          <w:trHeight w:val="270"/>
        </w:trPr>
        <w:tc>
          <w:tcPr>
            <w:tcW w:w="1591" w:type="dxa"/>
            <w:gridSpan w:val="2"/>
            <w:vAlign w:val="center"/>
          </w:tcPr>
          <w:p w:rsidR="00271D3B" w:rsidRDefault="00271D3B">
            <w:pPr>
              <w:rPr>
                <w:rFonts w:ascii="宋体" w:cs="宋体"/>
                <w:color w:val="000000"/>
                <w:sz w:val="16"/>
                <w:szCs w:val="16"/>
              </w:rPr>
            </w:pPr>
          </w:p>
        </w:tc>
        <w:tc>
          <w:tcPr>
            <w:tcW w:w="1436" w:type="dxa"/>
            <w:vAlign w:val="center"/>
          </w:tcPr>
          <w:p w:rsidR="00271D3B" w:rsidRDefault="00271D3B">
            <w:pPr>
              <w:rPr>
                <w:rFonts w:ascii="宋体" w:cs="宋体"/>
                <w:color w:val="000000"/>
                <w:sz w:val="16"/>
                <w:szCs w:val="16"/>
              </w:rPr>
            </w:pPr>
          </w:p>
        </w:tc>
        <w:tc>
          <w:tcPr>
            <w:tcW w:w="1166" w:type="dxa"/>
            <w:vAlign w:val="center"/>
          </w:tcPr>
          <w:p w:rsidR="00271D3B" w:rsidRDefault="00271D3B">
            <w:pPr>
              <w:rPr>
                <w:rFonts w:ascii="宋体" w:cs="宋体"/>
                <w:color w:val="000000"/>
                <w:sz w:val="16"/>
                <w:szCs w:val="16"/>
              </w:rPr>
            </w:pPr>
          </w:p>
        </w:tc>
        <w:tc>
          <w:tcPr>
            <w:tcW w:w="1297" w:type="dxa"/>
            <w:gridSpan w:val="2"/>
            <w:vAlign w:val="center"/>
          </w:tcPr>
          <w:p w:rsidR="00271D3B" w:rsidRDefault="00271D3B">
            <w:pPr>
              <w:rPr>
                <w:rFonts w:ascii="宋体" w:cs="宋体"/>
                <w:color w:val="000000"/>
                <w:sz w:val="16"/>
                <w:szCs w:val="16"/>
              </w:rPr>
            </w:pPr>
          </w:p>
        </w:tc>
        <w:tc>
          <w:tcPr>
            <w:tcW w:w="751" w:type="dxa"/>
            <w:vAlign w:val="center"/>
          </w:tcPr>
          <w:p w:rsidR="00271D3B" w:rsidRDefault="00271D3B">
            <w:pPr>
              <w:rPr>
                <w:rFonts w:ascii="宋体" w:cs="宋体"/>
                <w:color w:val="000000"/>
                <w:sz w:val="16"/>
                <w:szCs w:val="16"/>
              </w:rPr>
            </w:pPr>
          </w:p>
        </w:tc>
        <w:tc>
          <w:tcPr>
            <w:tcW w:w="999" w:type="dxa"/>
            <w:gridSpan w:val="2"/>
            <w:vAlign w:val="center"/>
          </w:tcPr>
          <w:p w:rsidR="00271D3B" w:rsidRDefault="00271D3B">
            <w:pPr>
              <w:rPr>
                <w:rFonts w:ascii="宋体" w:cs="宋体"/>
                <w:color w:val="000000"/>
                <w:sz w:val="16"/>
                <w:szCs w:val="16"/>
              </w:rPr>
            </w:pPr>
          </w:p>
        </w:tc>
        <w:tc>
          <w:tcPr>
            <w:tcW w:w="2000" w:type="dxa"/>
            <w:gridSpan w:val="2"/>
            <w:vAlign w:val="center"/>
          </w:tcPr>
          <w:p w:rsidR="00271D3B" w:rsidRDefault="00271D3B">
            <w:pPr>
              <w:rPr>
                <w:rFonts w:ascii="宋体" w:cs="宋体"/>
                <w:color w:val="000000"/>
                <w:sz w:val="16"/>
                <w:szCs w:val="16"/>
              </w:rPr>
            </w:pPr>
          </w:p>
        </w:tc>
        <w:tc>
          <w:tcPr>
            <w:tcW w:w="1260" w:type="dxa"/>
            <w:vAlign w:val="center"/>
          </w:tcPr>
          <w:p w:rsidR="00271D3B" w:rsidRDefault="00271D3B">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271D3B">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271D3B">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271D3B" w:rsidRDefault="00271D3B">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271D3B" w:rsidRDefault="00271D3B">
            <w:pPr>
              <w:jc w:val="center"/>
              <w:rPr>
                <w:rFonts w:ascii="宋体" w:cs="宋体"/>
                <w:b/>
                <w:color w:val="000000"/>
                <w:sz w:val="16"/>
                <w:szCs w:val="16"/>
              </w:rPr>
            </w:pPr>
          </w:p>
        </w:tc>
      </w:tr>
      <w:tr w:rsidR="00271D3B">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271D3B">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r>
              <w:rPr>
                <w:rFonts w:ascii="宋体" w:cs="宋体"/>
                <w:b/>
                <w:color w:val="000000"/>
                <w:sz w:val="16"/>
                <w:szCs w:val="16"/>
              </w:rPr>
              <w:t>0</w:t>
            </w: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b/>
                <w:color w:val="00000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kern w:val="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kern w:val="0"/>
                <w:sz w:val="16"/>
                <w:szCs w:val="16"/>
              </w:rPr>
            </w:pPr>
          </w:p>
        </w:tc>
      </w:tr>
      <w:tr w:rsidR="00271D3B">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271D3B" w:rsidRDefault="00271D3B">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271D3B" w:rsidRDefault="00271D3B">
            <w:pPr>
              <w:widowControl/>
              <w:jc w:val="right"/>
              <w:textAlignment w:val="center"/>
              <w:rPr>
                <w:rFonts w:ascii="宋体" w:cs="宋体"/>
                <w:color w:val="000000"/>
                <w:kern w:val="0"/>
                <w:sz w:val="16"/>
                <w:szCs w:val="16"/>
              </w:rPr>
            </w:pPr>
          </w:p>
        </w:tc>
      </w:tr>
      <w:tr w:rsidR="00271D3B">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271D3B" w:rsidRDefault="00271D3B">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271D3B" w:rsidRDefault="00271D3B">
            <w:pPr>
              <w:widowControl/>
              <w:jc w:val="right"/>
              <w:textAlignment w:val="center"/>
              <w:rPr>
                <w:rFonts w:ascii="宋体" w:cs="宋体"/>
                <w:color w:val="000000"/>
                <w:sz w:val="16"/>
                <w:szCs w:val="16"/>
              </w:rPr>
            </w:pPr>
          </w:p>
        </w:tc>
      </w:tr>
      <w:tr w:rsidR="00271D3B">
        <w:trPr>
          <w:trHeight w:val="285"/>
        </w:trPr>
        <w:tc>
          <w:tcPr>
            <w:tcW w:w="10500" w:type="dxa"/>
            <w:gridSpan w:val="12"/>
            <w:vAlign w:val="center"/>
          </w:tcPr>
          <w:p w:rsidR="00271D3B" w:rsidRDefault="00271D3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271D3B">
        <w:trPr>
          <w:trHeight w:val="285"/>
        </w:trPr>
        <w:tc>
          <w:tcPr>
            <w:tcW w:w="10500" w:type="dxa"/>
            <w:gridSpan w:val="12"/>
            <w:vAlign w:val="center"/>
          </w:tcPr>
          <w:p w:rsidR="00271D3B" w:rsidRDefault="00271D3B">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商务局没有政府性基金收入，也没有使用政府性基金安排的支出，故本表无数据。</w:t>
            </w:r>
          </w:p>
        </w:tc>
      </w:tr>
    </w:tbl>
    <w:p w:rsidR="00271D3B" w:rsidRDefault="00271D3B">
      <w:pPr>
        <w:spacing w:line="360" w:lineRule="auto"/>
        <w:jc w:val="center"/>
        <w:rPr>
          <w:rFonts w:ascii="隶书" w:eastAsia="隶书" w:hAnsi="隶书" w:cs="隶书"/>
          <w:sz w:val="52"/>
          <w:szCs w:val="52"/>
        </w:rPr>
        <w:sectPr w:rsidR="00271D3B">
          <w:pgSz w:w="11906" w:h="16838"/>
          <w:pgMar w:top="1440" w:right="1531" w:bottom="1440" w:left="1587" w:header="850" w:footer="992" w:gutter="0"/>
          <w:pgNumType w:fmt="numberInDash"/>
          <w:cols w:space="0"/>
          <w:docGrid w:type="lines" w:linePitch="317"/>
        </w:sect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left"/>
        <w:rPr>
          <w:rFonts w:ascii="黑体" w:eastAsia="黑体" w:hAnsi="黑体" w:cs="黑体"/>
          <w:sz w:val="32"/>
          <w:szCs w:val="32"/>
        </w:rPr>
      </w:pPr>
    </w:p>
    <w:p w:rsidR="00271D3B" w:rsidRDefault="00271D3B">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271D3B" w:rsidRDefault="00271D3B">
      <w:pPr>
        <w:jc w:val="center"/>
        <w:rPr>
          <w:rFonts w:ascii="隶书" w:eastAsia="隶书" w:hAnsi="隶书" w:cs="隶书"/>
          <w:sz w:val="48"/>
          <w:szCs w:val="48"/>
        </w:rPr>
      </w:pPr>
      <w:r>
        <w:rPr>
          <w:rFonts w:ascii="隶书" w:eastAsia="隶书" w:hAnsi="隶书" w:cs="隶书" w:hint="eastAsia"/>
          <w:sz w:val="48"/>
          <w:szCs w:val="48"/>
        </w:rPr>
        <w:t>商务局</w:t>
      </w:r>
    </w:p>
    <w:p w:rsidR="00271D3B" w:rsidRDefault="00271D3B">
      <w:pPr>
        <w:jc w:val="center"/>
        <w:rPr>
          <w:rFonts w:ascii="隶书" w:eastAsia="隶书" w:hAnsi="隶书" w:cs="隶书"/>
          <w:sz w:val="48"/>
          <w:szCs w:val="48"/>
        </w:rPr>
        <w:sectPr w:rsidR="00271D3B">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271D3B" w:rsidRDefault="00271D3B" w:rsidP="00F436F0">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271D3B" w:rsidRDefault="00271D3B" w:rsidP="00F436F0">
      <w:pPr>
        <w:spacing w:after="176" w:line="259" w:lineRule="auto"/>
        <w:ind w:firstLineChars="200" w:firstLine="31680"/>
        <w:rPr>
          <w:rFonts w:ascii="宋体"/>
          <w:sz w:val="32"/>
          <w:szCs w:val="32"/>
        </w:rPr>
      </w:pPr>
      <w:r>
        <w:rPr>
          <w:rFonts w:ascii="宋体" w:hAnsi="宋体"/>
          <w:sz w:val="32"/>
          <w:szCs w:val="32"/>
        </w:rPr>
        <w:t>2016</w:t>
      </w:r>
      <w:r>
        <w:rPr>
          <w:rFonts w:ascii="宋体" w:hAnsi="宋体" w:hint="eastAsia"/>
          <w:sz w:val="32"/>
          <w:szCs w:val="32"/>
        </w:rPr>
        <w:t>年度收入总计</w:t>
      </w:r>
      <w:r>
        <w:rPr>
          <w:rFonts w:ascii="宋体" w:hAnsi="宋体"/>
          <w:sz w:val="32"/>
          <w:szCs w:val="32"/>
        </w:rPr>
        <w:t>394.6</w:t>
      </w:r>
      <w:r>
        <w:rPr>
          <w:rFonts w:ascii="宋体" w:hAnsi="宋体" w:hint="eastAsia"/>
          <w:sz w:val="32"/>
          <w:szCs w:val="32"/>
        </w:rPr>
        <w:t>万元，支出总计</w:t>
      </w:r>
      <w:r>
        <w:rPr>
          <w:rFonts w:ascii="宋体" w:hAnsi="宋体"/>
          <w:sz w:val="32"/>
          <w:szCs w:val="32"/>
        </w:rPr>
        <w:t>394.6</w:t>
      </w:r>
      <w:r>
        <w:rPr>
          <w:rFonts w:ascii="宋体" w:hAnsi="宋体" w:hint="eastAsia"/>
          <w:sz w:val="32"/>
          <w:szCs w:val="32"/>
        </w:rPr>
        <w:t>万元，与</w:t>
      </w:r>
    </w:p>
    <w:p w:rsidR="00271D3B" w:rsidRDefault="00271D3B">
      <w:pPr>
        <w:spacing w:after="173" w:line="259" w:lineRule="auto"/>
        <w:rPr>
          <w:rFonts w:ascii="宋体"/>
          <w:sz w:val="32"/>
          <w:szCs w:val="32"/>
        </w:rPr>
      </w:pPr>
      <w:r>
        <w:rPr>
          <w:rFonts w:ascii="宋体" w:hAnsi="宋体"/>
          <w:sz w:val="32"/>
          <w:szCs w:val="32"/>
        </w:rPr>
        <w:t>2015</w:t>
      </w:r>
      <w:r>
        <w:rPr>
          <w:rFonts w:ascii="宋体" w:hAnsi="宋体" w:hint="eastAsia"/>
          <w:sz w:val="32"/>
          <w:szCs w:val="32"/>
        </w:rPr>
        <w:t>年相比，收、支总计各增加</w:t>
      </w:r>
      <w:r>
        <w:rPr>
          <w:rFonts w:ascii="宋体" w:hAnsi="宋体"/>
          <w:sz w:val="32"/>
          <w:szCs w:val="32"/>
        </w:rPr>
        <w:t>10.1</w:t>
      </w:r>
      <w:r>
        <w:rPr>
          <w:rFonts w:ascii="宋体" w:hAnsi="宋体" w:hint="eastAsia"/>
          <w:sz w:val="32"/>
          <w:szCs w:val="32"/>
        </w:rPr>
        <w:t>万元、</w:t>
      </w:r>
      <w:r>
        <w:rPr>
          <w:rFonts w:ascii="宋体" w:hAnsi="宋体"/>
          <w:sz w:val="32"/>
          <w:szCs w:val="32"/>
        </w:rPr>
        <w:t>10.1</w:t>
      </w:r>
      <w:r>
        <w:rPr>
          <w:rFonts w:ascii="宋体" w:hAnsi="宋体" w:hint="eastAsia"/>
          <w:sz w:val="32"/>
          <w:szCs w:val="32"/>
        </w:rPr>
        <w:t>万元，增长</w:t>
      </w:r>
    </w:p>
    <w:p w:rsidR="00271D3B" w:rsidRDefault="00271D3B">
      <w:pPr>
        <w:spacing w:after="94" w:line="259" w:lineRule="auto"/>
        <w:rPr>
          <w:rFonts w:ascii="宋体"/>
          <w:sz w:val="32"/>
          <w:szCs w:val="32"/>
        </w:rPr>
      </w:pPr>
      <w:r>
        <w:rPr>
          <w:rFonts w:ascii="宋体" w:hAnsi="宋体"/>
          <w:sz w:val="32"/>
          <w:szCs w:val="32"/>
        </w:rPr>
        <w:t>2.6%</w:t>
      </w:r>
      <w:r>
        <w:rPr>
          <w:rFonts w:ascii="宋体" w:hAnsi="宋体" w:hint="eastAsia"/>
          <w:sz w:val="32"/>
          <w:szCs w:val="32"/>
        </w:rPr>
        <w:t>。主要原因是业务量增加。</w:t>
      </w:r>
    </w:p>
    <w:p w:rsidR="00271D3B" w:rsidRDefault="00271D3B" w:rsidP="00F436F0">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271D3B" w:rsidRDefault="00271D3B" w:rsidP="00F436F0">
      <w:pPr>
        <w:ind w:firstLineChars="200" w:firstLine="31680"/>
        <w:rPr>
          <w:rFonts w:ascii="宋体"/>
          <w:sz w:val="32"/>
          <w:szCs w:val="32"/>
        </w:rPr>
      </w:pPr>
      <w:r>
        <w:rPr>
          <w:rFonts w:ascii="宋体" w:hAnsi="宋体"/>
          <w:sz w:val="32"/>
          <w:szCs w:val="32"/>
        </w:rPr>
        <w:t>2016</w:t>
      </w:r>
      <w:r>
        <w:rPr>
          <w:rFonts w:ascii="宋体" w:hAnsi="宋体" w:hint="eastAsia"/>
          <w:sz w:val="32"/>
          <w:szCs w:val="32"/>
        </w:rPr>
        <w:t>年度收入合计</w:t>
      </w:r>
      <w:r>
        <w:rPr>
          <w:rFonts w:ascii="宋体" w:hAnsi="宋体"/>
          <w:sz w:val="32"/>
          <w:szCs w:val="32"/>
        </w:rPr>
        <w:t>394.6</w:t>
      </w:r>
      <w:r>
        <w:rPr>
          <w:rFonts w:ascii="宋体" w:hAnsi="宋体" w:hint="eastAsia"/>
          <w:sz w:val="32"/>
          <w:szCs w:val="32"/>
        </w:rPr>
        <w:t>万元，其中：财政拨款收入</w:t>
      </w:r>
      <w:r>
        <w:rPr>
          <w:rFonts w:ascii="宋体" w:hAnsi="宋体"/>
          <w:sz w:val="32"/>
          <w:szCs w:val="32"/>
        </w:rPr>
        <w:t xml:space="preserve">394.6 </w:t>
      </w:r>
      <w:r>
        <w:rPr>
          <w:rFonts w:ascii="宋体" w:hAnsi="宋体" w:hint="eastAsia"/>
          <w:sz w:val="32"/>
          <w:szCs w:val="32"/>
        </w:rPr>
        <w:t>万元，占</w:t>
      </w:r>
      <w:r>
        <w:rPr>
          <w:rFonts w:ascii="宋体" w:hAnsi="宋体"/>
          <w:sz w:val="32"/>
          <w:szCs w:val="32"/>
        </w:rPr>
        <w:t>100%</w:t>
      </w:r>
      <w:r>
        <w:rPr>
          <w:rFonts w:ascii="宋体" w:hAnsi="宋体" w:hint="eastAsia"/>
          <w:sz w:val="32"/>
          <w:szCs w:val="32"/>
        </w:rPr>
        <w:t>；事业收入</w:t>
      </w:r>
      <w:r>
        <w:rPr>
          <w:rFonts w:ascii="宋体"/>
          <w:sz w:val="32"/>
          <w:szCs w:val="32"/>
        </w:rPr>
        <w:t>0</w:t>
      </w:r>
      <w:r>
        <w:rPr>
          <w:rFonts w:ascii="宋体" w:hAnsi="宋体" w:hint="eastAsia"/>
          <w:sz w:val="32"/>
          <w:szCs w:val="32"/>
        </w:rPr>
        <w:t>万元，占</w:t>
      </w:r>
      <w:r>
        <w:rPr>
          <w:rFonts w:ascii="宋体" w:hAnsi="宋体"/>
          <w:sz w:val="32"/>
          <w:szCs w:val="32"/>
        </w:rPr>
        <w:t>0%</w:t>
      </w:r>
      <w:r>
        <w:rPr>
          <w:rFonts w:ascii="宋体" w:hAnsi="宋体" w:hint="eastAsia"/>
          <w:sz w:val="32"/>
          <w:szCs w:val="32"/>
        </w:rPr>
        <w:t>；经营收入</w:t>
      </w:r>
      <w:r>
        <w:rPr>
          <w:rFonts w:ascii="宋体"/>
          <w:sz w:val="32"/>
          <w:szCs w:val="32"/>
        </w:rPr>
        <w:t>0</w:t>
      </w:r>
      <w:r>
        <w:rPr>
          <w:rFonts w:ascii="宋体" w:hAnsi="宋体" w:hint="eastAsia"/>
          <w:sz w:val="32"/>
          <w:szCs w:val="32"/>
        </w:rPr>
        <w:t>万元，占</w:t>
      </w:r>
      <w:r>
        <w:rPr>
          <w:rFonts w:ascii="宋体" w:hAnsi="宋体"/>
          <w:sz w:val="32"/>
          <w:szCs w:val="32"/>
        </w:rPr>
        <w:t>0%</w:t>
      </w:r>
      <w:r>
        <w:rPr>
          <w:rFonts w:ascii="宋体" w:hAnsi="宋体" w:hint="eastAsia"/>
          <w:sz w:val="32"/>
          <w:szCs w:val="32"/>
        </w:rPr>
        <w:t>；其他收入</w:t>
      </w:r>
      <w:r>
        <w:rPr>
          <w:rFonts w:ascii="宋体"/>
          <w:sz w:val="32"/>
          <w:szCs w:val="32"/>
        </w:rPr>
        <w:t>0</w:t>
      </w:r>
      <w:r>
        <w:rPr>
          <w:rFonts w:ascii="宋体" w:hAnsi="宋体" w:hint="eastAsia"/>
          <w:sz w:val="32"/>
          <w:szCs w:val="32"/>
        </w:rPr>
        <w:t>万元，占</w:t>
      </w:r>
      <w:r>
        <w:rPr>
          <w:rFonts w:ascii="宋体" w:hAnsi="宋体"/>
          <w:sz w:val="32"/>
          <w:szCs w:val="32"/>
        </w:rPr>
        <w:t>0%</w:t>
      </w:r>
      <w:r>
        <w:rPr>
          <w:rFonts w:ascii="宋体" w:hAnsi="宋体" w:hint="eastAsia"/>
          <w:sz w:val="32"/>
          <w:szCs w:val="32"/>
        </w:rPr>
        <w:t>。</w:t>
      </w:r>
    </w:p>
    <w:p w:rsidR="00271D3B" w:rsidRDefault="00271D3B" w:rsidP="00F436F0">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271D3B" w:rsidRDefault="00271D3B" w:rsidP="00F436F0">
      <w:pPr>
        <w:spacing w:after="173" w:line="259" w:lineRule="auto"/>
        <w:ind w:firstLineChars="200" w:firstLine="31680"/>
        <w:rPr>
          <w:rFonts w:ascii="宋体"/>
          <w:sz w:val="32"/>
          <w:szCs w:val="32"/>
        </w:rPr>
      </w:pPr>
      <w:r>
        <w:rPr>
          <w:rFonts w:ascii="宋体" w:hAnsi="宋体"/>
          <w:sz w:val="32"/>
          <w:szCs w:val="32"/>
        </w:rPr>
        <w:t>2016</w:t>
      </w:r>
      <w:r>
        <w:rPr>
          <w:rFonts w:ascii="宋体" w:hAnsi="宋体" w:hint="eastAsia"/>
          <w:sz w:val="32"/>
          <w:szCs w:val="32"/>
        </w:rPr>
        <w:t>年度支出合计</w:t>
      </w:r>
      <w:r>
        <w:rPr>
          <w:rFonts w:ascii="宋体" w:hAnsi="宋体"/>
          <w:sz w:val="32"/>
          <w:szCs w:val="32"/>
        </w:rPr>
        <w:t>394.6</w:t>
      </w:r>
      <w:r>
        <w:rPr>
          <w:rFonts w:ascii="宋体" w:hAnsi="宋体" w:hint="eastAsia"/>
          <w:sz w:val="32"/>
          <w:szCs w:val="32"/>
        </w:rPr>
        <w:t>万元，其中：基本支出</w:t>
      </w:r>
      <w:r>
        <w:rPr>
          <w:rFonts w:ascii="宋体" w:hAnsi="宋体"/>
          <w:sz w:val="32"/>
          <w:szCs w:val="32"/>
        </w:rPr>
        <w:t>394.6</w:t>
      </w:r>
      <w:r>
        <w:rPr>
          <w:rFonts w:ascii="宋体" w:hAnsi="宋体" w:hint="eastAsia"/>
          <w:sz w:val="32"/>
          <w:szCs w:val="32"/>
        </w:rPr>
        <w:t>万</w:t>
      </w:r>
    </w:p>
    <w:p w:rsidR="00271D3B" w:rsidRDefault="00271D3B">
      <w:pPr>
        <w:adjustRightInd w:val="0"/>
        <w:snapToGrid w:val="0"/>
        <w:spacing w:line="360" w:lineRule="auto"/>
        <w:rPr>
          <w:rFonts w:ascii="宋体" w:cs="Courier New"/>
          <w:sz w:val="32"/>
          <w:szCs w:val="32"/>
        </w:rPr>
      </w:pPr>
      <w:r>
        <w:rPr>
          <w:rFonts w:ascii="宋体" w:hAnsi="宋体" w:hint="eastAsia"/>
          <w:sz w:val="32"/>
          <w:szCs w:val="32"/>
        </w:rPr>
        <w:t>元，占</w:t>
      </w:r>
      <w:r>
        <w:rPr>
          <w:rFonts w:ascii="宋体" w:hAnsi="宋体"/>
          <w:sz w:val="32"/>
          <w:szCs w:val="32"/>
        </w:rPr>
        <w:t>100%</w:t>
      </w:r>
      <w:r>
        <w:rPr>
          <w:rFonts w:ascii="宋体" w:hAnsi="宋体" w:hint="eastAsia"/>
          <w:sz w:val="32"/>
          <w:szCs w:val="32"/>
        </w:rPr>
        <w:t>；项目支出</w:t>
      </w:r>
      <w:r>
        <w:rPr>
          <w:rFonts w:ascii="宋体"/>
          <w:sz w:val="32"/>
          <w:szCs w:val="32"/>
        </w:rPr>
        <w:t>0</w:t>
      </w:r>
      <w:r>
        <w:rPr>
          <w:rFonts w:ascii="宋体" w:hAnsi="宋体" w:hint="eastAsia"/>
          <w:sz w:val="32"/>
          <w:szCs w:val="32"/>
        </w:rPr>
        <w:t>万元，占</w:t>
      </w:r>
      <w:r>
        <w:rPr>
          <w:rFonts w:ascii="宋体" w:hAnsi="宋体"/>
          <w:sz w:val="32"/>
          <w:szCs w:val="32"/>
        </w:rPr>
        <w:t>0%</w:t>
      </w:r>
      <w:r>
        <w:rPr>
          <w:rFonts w:ascii="宋体" w:hAnsi="宋体" w:hint="eastAsia"/>
          <w:sz w:val="32"/>
          <w:szCs w:val="32"/>
        </w:rPr>
        <w:t>；经营支出</w:t>
      </w:r>
      <w:r>
        <w:rPr>
          <w:rFonts w:ascii="宋体"/>
          <w:sz w:val="32"/>
          <w:szCs w:val="32"/>
        </w:rPr>
        <w:t>0</w:t>
      </w:r>
      <w:r>
        <w:rPr>
          <w:rFonts w:ascii="宋体" w:hAnsi="宋体" w:hint="eastAsia"/>
          <w:sz w:val="32"/>
          <w:szCs w:val="32"/>
        </w:rPr>
        <w:t>万元，占</w:t>
      </w:r>
      <w:r>
        <w:rPr>
          <w:rFonts w:ascii="宋体" w:hAnsi="宋体"/>
          <w:sz w:val="32"/>
          <w:szCs w:val="32"/>
        </w:rPr>
        <w:t>0%</w:t>
      </w:r>
      <w:r>
        <w:rPr>
          <w:rFonts w:ascii="宋体" w:hAnsi="宋体" w:hint="eastAsia"/>
          <w:sz w:val="32"/>
          <w:szCs w:val="32"/>
        </w:rPr>
        <w:t>。</w:t>
      </w:r>
    </w:p>
    <w:p w:rsidR="00271D3B" w:rsidRDefault="00271D3B" w:rsidP="00F436F0">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271D3B" w:rsidRDefault="00271D3B" w:rsidP="00F436F0">
      <w:pPr>
        <w:spacing w:after="176" w:line="259" w:lineRule="auto"/>
        <w:ind w:firstLineChars="200" w:firstLine="31680"/>
        <w:rPr>
          <w:rFonts w:ascii="宋体"/>
          <w:sz w:val="32"/>
          <w:szCs w:val="32"/>
        </w:rPr>
      </w:pPr>
      <w:r>
        <w:rPr>
          <w:rFonts w:ascii="宋体" w:hAnsi="宋体"/>
          <w:sz w:val="32"/>
          <w:szCs w:val="32"/>
        </w:rPr>
        <w:t>2016</w:t>
      </w:r>
      <w:r>
        <w:rPr>
          <w:rFonts w:ascii="宋体" w:hAnsi="宋体" w:hint="eastAsia"/>
          <w:sz w:val="32"/>
          <w:szCs w:val="32"/>
        </w:rPr>
        <w:t>年财政拨款收支总决算</w:t>
      </w:r>
      <w:r>
        <w:rPr>
          <w:rFonts w:ascii="宋体" w:hAnsi="宋体"/>
          <w:sz w:val="32"/>
          <w:szCs w:val="32"/>
        </w:rPr>
        <w:t>394.6</w:t>
      </w:r>
      <w:r>
        <w:rPr>
          <w:rFonts w:ascii="宋体" w:hAnsi="宋体" w:hint="eastAsia"/>
          <w:sz w:val="32"/>
          <w:szCs w:val="32"/>
        </w:rPr>
        <w:t>万元。与</w:t>
      </w:r>
      <w:r>
        <w:rPr>
          <w:rFonts w:ascii="宋体" w:hAnsi="宋体"/>
          <w:sz w:val="32"/>
          <w:szCs w:val="32"/>
        </w:rPr>
        <w:t>2015</w:t>
      </w:r>
      <w:r>
        <w:rPr>
          <w:rFonts w:ascii="宋体" w:hAnsi="宋体" w:hint="eastAsia"/>
          <w:sz w:val="32"/>
          <w:szCs w:val="32"/>
        </w:rPr>
        <w:t>年相比，</w:t>
      </w:r>
    </w:p>
    <w:p w:rsidR="00271D3B" w:rsidRDefault="00271D3B" w:rsidP="00DD17EF">
      <w:pPr>
        <w:spacing w:after="94" w:line="259" w:lineRule="auto"/>
        <w:rPr>
          <w:rFonts w:ascii="宋体"/>
          <w:sz w:val="32"/>
          <w:szCs w:val="32"/>
        </w:rPr>
      </w:pPr>
      <w:r>
        <w:rPr>
          <w:rFonts w:ascii="宋体" w:hAnsi="宋体" w:hint="eastAsia"/>
          <w:sz w:val="32"/>
          <w:szCs w:val="32"/>
        </w:rPr>
        <w:t>财政拨款收、支总计各增加</w:t>
      </w:r>
      <w:r>
        <w:rPr>
          <w:rFonts w:ascii="宋体" w:hAnsi="宋体"/>
          <w:sz w:val="32"/>
          <w:szCs w:val="32"/>
        </w:rPr>
        <w:t>10.1</w:t>
      </w:r>
      <w:r>
        <w:rPr>
          <w:rFonts w:ascii="宋体" w:hAnsi="宋体" w:hint="eastAsia"/>
          <w:sz w:val="32"/>
          <w:szCs w:val="32"/>
        </w:rPr>
        <w:t>万元、</w:t>
      </w:r>
      <w:r>
        <w:rPr>
          <w:rFonts w:ascii="宋体" w:hAnsi="宋体"/>
          <w:sz w:val="32"/>
          <w:szCs w:val="32"/>
        </w:rPr>
        <w:t>10.1</w:t>
      </w:r>
      <w:r>
        <w:rPr>
          <w:rFonts w:ascii="宋体" w:hAnsi="宋体" w:hint="eastAsia"/>
          <w:sz w:val="32"/>
          <w:szCs w:val="32"/>
        </w:rPr>
        <w:t>万元，增长</w:t>
      </w:r>
      <w:r>
        <w:rPr>
          <w:rFonts w:ascii="宋体" w:hAnsi="宋体"/>
          <w:sz w:val="32"/>
          <w:szCs w:val="32"/>
        </w:rPr>
        <w:t>2.6%</w:t>
      </w:r>
      <w:r>
        <w:rPr>
          <w:rFonts w:ascii="宋体" w:hAnsi="宋体" w:hint="eastAsia"/>
          <w:sz w:val="32"/>
          <w:szCs w:val="32"/>
        </w:rPr>
        <w:t>。主要原因是业务量增加。</w:t>
      </w:r>
    </w:p>
    <w:p w:rsidR="00271D3B" w:rsidRDefault="00271D3B" w:rsidP="00F436F0">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271D3B" w:rsidRDefault="00271D3B" w:rsidP="00F436F0">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271D3B" w:rsidRDefault="00271D3B" w:rsidP="00DD17EF">
      <w:pPr>
        <w:spacing w:after="94" w:line="259" w:lineRule="auto"/>
        <w:rPr>
          <w:rFonts w:ascii="宋体"/>
          <w:sz w:val="32"/>
          <w:szCs w:val="32"/>
        </w:rPr>
      </w:pPr>
      <w:r>
        <w:rPr>
          <w:rFonts w:ascii="宋体" w:hAnsi="宋体"/>
          <w:sz w:val="32"/>
          <w:szCs w:val="32"/>
        </w:rPr>
        <w:t>2016</w:t>
      </w:r>
      <w:r>
        <w:rPr>
          <w:rFonts w:ascii="宋体" w:hAnsi="宋体" w:hint="eastAsia"/>
          <w:sz w:val="32"/>
          <w:szCs w:val="32"/>
        </w:rPr>
        <w:t>年一般公共预算财政拨款支出</w:t>
      </w:r>
      <w:r>
        <w:rPr>
          <w:rFonts w:ascii="宋体" w:hAnsi="宋体"/>
          <w:sz w:val="32"/>
          <w:szCs w:val="32"/>
        </w:rPr>
        <w:t>394.6</w:t>
      </w:r>
      <w:r>
        <w:rPr>
          <w:rFonts w:ascii="宋体" w:hAnsi="宋体" w:hint="eastAsia"/>
          <w:sz w:val="32"/>
          <w:szCs w:val="32"/>
        </w:rPr>
        <w:t>万元，占支出合计的</w:t>
      </w:r>
      <w:r>
        <w:rPr>
          <w:rFonts w:ascii="宋体" w:hAnsi="宋体"/>
          <w:sz w:val="32"/>
          <w:szCs w:val="32"/>
        </w:rPr>
        <w:t>100%</w:t>
      </w:r>
      <w:r>
        <w:rPr>
          <w:rFonts w:ascii="宋体" w:hAnsi="宋体" w:hint="eastAsia"/>
          <w:sz w:val="32"/>
          <w:szCs w:val="32"/>
        </w:rPr>
        <w:t>。与</w:t>
      </w:r>
      <w:r>
        <w:rPr>
          <w:rFonts w:ascii="宋体" w:hAnsi="宋体"/>
          <w:sz w:val="32"/>
          <w:szCs w:val="32"/>
        </w:rPr>
        <w:t>2015</w:t>
      </w:r>
      <w:r>
        <w:rPr>
          <w:rFonts w:ascii="宋体" w:hAnsi="宋体" w:hint="eastAsia"/>
          <w:sz w:val="32"/>
          <w:szCs w:val="32"/>
        </w:rPr>
        <w:t>年相比，一般公共预算财政拨款支出增加</w:t>
      </w:r>
      <w:r>
        <w:rPr>
          <w:rFonts w:ascii="宋体" w:hAnsi="宋体"/>
          <w:sz w:val="32"/>
          <w:szCs w:val="32"/>
        </w:rPr>
        <w:t>10.1</w:t>
      </w:r>
      <w:r>
        <w:rPr>
          <w:rFonts w:ascii="宋体" w:hAnsi="宋体" w:hint="eastAsia"/>
          <w:sz w:val="32"/>
          <w:szCs w:val="32"/>
        </w:rPr>
        <w:t>万元，增长</w:t>
      </w:r>
      <w:r>
        <w:rPr>
          <w:rFonts w:ascii="宋体" w:hAnsi="宋体"/>
          <w:sz w:val="32"/>
          <w:szCs w:val="32"/>
        </w:rPr>
        <w:t>2.6%</w:t>
      </w:r>
      <w:r>
        <w:rPr>
          <w:rFonts w:ascii="宋体" w:hAnsi="宋体" w:hint="eastAsia"/>
          <w:sz w:val="32"/>
          <w:szCs w:val="32"/>
        </w:rPr>
        <w:t>。主要原因是业务量增加。</w:t>
      </w:r>
    </w:p>
    <w:p w:rsidR="00271D3B" w:rsidRDefault="00271D3B" w:rsidP="00F436F0">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271D3B" w:rsidRDefault="00271D3B" w:rsidP="00F436F0">
      <w:pPr>
        <w:ind w:firstLineChars="200" w:firstLine="31680"/>
        <w:rPr>
          <w:rFonts w:ascii="宋体"/>
          <w:sz w:val="32"/>
          <w:szCs w:val="32"/>
        </w:rPr>
      </w:pPr>
      <w:r>
        <w:rPr>
          <w:rFonts w:ascii="宋体" w:hAnsi="宋体"/>
          <w:sz w:val="32"/>
          <w:szCs w:val="32"/>
        </w:rPr>
        <w:t>2016</w:t>
      </w:r>
      <w:r>
        <w:rPr>
          <w:rFonts w:ascii="宋体" w:hAnsi="宋体" w:hint="eastAsia"/>
          <w:sz w:val="32"/>
          <w:szCs w:val="32"/>
        </w:rPr>
        <w:t>年度一般公共预算财政拨款支出</w:t>
      </w:r>
      <w:r>
        <w:rPr>
          <w:rFonts w:ascii="宋体" w:hAnsi="宋体"/>
          <w:sz w:val="32"/>
          <w:szCs w:val="32"/>
        </w:rPr>
        <w:t>394.6</w:t>
      </w:r>
      <w:r>
        <w:rPr>
          <w:rFonts w:ascii="宋体" w:hAnsi="宋体" w:hint="eastAsia"/>
          <w:sz w:val="32"/>
          <w:szCs w:val="32"/>
        </w:rPr>
        <w:t>万元，主要用于以下方面：工资福利支出</w:t>
      </w:r>
      <w:r>
        <w:rPr>
          <w:rFonts w:ascii="宋体" w:hAnsi="宋体"/>
          <w:sz w:val="32"/>
          <w:szCs w:val="32"/>
        </w:rPr>
        <w:t>163.7</w:t>
      </w:r>
      <w:r>
        <w:rPr>
          <w:rFonts w:ascii="宋体" w:hAnsi="宋体" w:hint="eastAsia"/>
          <w:sz w:val="32"/>
          <w:szCs w:val="32"/>
        </w:rPr>
        <w:t>万元，占</w:t>
      </w:r>
      <w:r>
        <w:rPr>
          <w:rFonts w:ascii="宋体" w:hAnsi="宋体"/>
          <w:sz w:val="32"/>
          <w:szCs w:val="32"/>
        </w:rPr>
        <w:t>41.5%</w:t>
      </w:r>
      <w:r>
        <w:rPr>
          <w:rFonts w:ascii="宋体" w:hAnsi="宋体" w:hint="eastAsia"/>
          <w:sz w:val="32"/>
          <w:szCs w:val="32"/>
        </w:rPr>
        <w:t>；个人和家庭的补助支出</w:t>
      </w:r>
      <w:r>
        <w:rPr>
          <w:rFonts w:ascii="宋体" w:hAnsi="宋体"/>
          <w:sz w:val="32"/>
          <w:szCs w:val="32"/>
        </w:rPr>
        <w:t>143.6</w:t>
      </w:r>
      <w:r>
        <w:rPr>
          <w:rFonts w:ascii="宋体" w:hAnsi="宋体" w:hint="eastAsia"/>
          <w:sz w:val="32"/>
          <w:szCs w:val="32"/>
        </w:rPr>
        <w:t>万元，占</w:t>
      </w:r>
      <w:r>
        <w:rPr>
          <w:rFonts w:ascii="宋体" w:hAnsi="宋体"/>
          <w:sz w:val="32"/>
          <w:szCs w:val="32"/>
        </w:rPr>
        <w:t>36.4%</w:t>
      </w:r>
      <w:r>
        <w:rPr>
          <w:rFonts w:ascii="宋体" w:hAnsi="宋体" w:hint="eastAsia"/>
          <w:sz w:val="32"/>
          <w:szCs w:val="32"/>
        </w:rPr>
        <w:t>；商品和服务支出</w:t>
      </w:r>
      <w:r>
        <w:rPr>
          <w:rFonts w:ascii="宋体" w:hAnsi="宋体"/>
          <w:sz w:val="32"/>
          <w:szCs w:val="32"/>
        </w:rPr>
        <w:t>87.3</w:t>
      </w:r>
      <w:r>
        <w:rPr>
          <w:rFonts w:ascii="宋体" w:hAnsi="宋体" w:hint="eastAsia"/>
          <w:sz w:val="32"/>
          <w:szCs w:val="32"/>
        </w:rPr>
        <w:t>万元，占</w:t>
      </w:r>
      <w:r>
        <w:rPr>
          <w:rFonts w:ascii="宋体" w:hAnsi="宋体"/>
          <w:sz w:val="32"/>
          <w:szCs w:val="32"/>
        </w:rPr>
        <w:t>22.1%</w:t>
      </w:r>
      <w:r>
        <w:rPr>
          <w:rFonts w:ascii="宋体" w:hAnsi="宋体" w:hint="eastAsia"/>
          <w:sz w:val="32"/>
          <w:szCs w:val="32"/>
        </w:rPr>
        <w:t>。</w:t>
      </w:r>
    </w:p>
    <w:p w:rsidR="00271D3B" w:rsidRDefault="00271D3B" w:rsidP="00F436F0">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271D3B" w:rsidRDefault="00271D3B" w:rsidP="00F436F0">
      <w:pPr>
        <w:ind w:firstLineChars="200" w:firstLine="31680"/>
        <w:rPr>
          <w:rFonts w:ascii="宋体"/>
          <w:sz w:val="32"/>
          <w:szCs w:val="32"/>
        </w:rPr>
      </w:pPr>
      <w:r>
        <w:rPr>
          <w:rFonts w:ascii="宋体" w:hAnsi="宋体"/>
          <w:sz w:val="32"/>
          <w:szCs w:val="32"/>
        </w:rPr>
        <w:t>2016</w:t>
      </w:r>
      <w:r>
        <w:rPr>
          <w:rFonts w:ascii="宋体" w:hAnsi="宋体" w:hint="eastAsia"/>
          <w:sz w:val="32"/>
          <w:szCs w:val="32"/>
        </w:rPr>
        <w:t>年度一般公共预算财政拨款支出年初预算为</w:t>
      </w:r>
      <w:r>
        <w:rPr>
          <w:rFonts w:ascii="宋体" w:hAnsi="宋体"/>
          <w:sz w:val="32"/>
          <w:szCs w:val="32"/>
        </w:rPr>
        <w:t>394.6</w:t>
      </w:r>
      <w:r>
        <w:rPr>
          <w:rFonts w:ascii="宋体" w:hAnsi="宋体" w:hint="eastAsia"/>
          <w:sz w:val="32"/>
          <w:szCs w:val="32"/>
        </w:rPr>
        <w:t>万元，支出决算为</w:t>
      </w:r>
      <w:r>
        <w:rPr>
          <w:rFonts w:ascii="宋体" w:hAnsi="宋体"/>
          <w:sz w:val="32"/>
          <w:szCs w:val="32"/>
        </w:rPr>
        <w:t>394.6</w:t>
      </w:r>
      <w:r>
        <w:rPr>
          <w:rFonts w:ascii="宋体" w:hAnsi="宋体" w:hint="eastAsia"/>
          <w:sz w:val="32"/>
          <w:szCs w:val="32"/>
        </w:rPr>
        <w:t>万元，完成年初预算的</w:t>
      </w:r>
      <w:r>
        <w:rPr>
          <w:rFonts w:ascii="宋体" w:hAnsi="宋体"/>
          <w:sz w:val="32"/>
          <w:szCs w:val="32"/>
        </w:rPr>
        <w:t>100%</w:t>
      </w:r>
      <w:r>
        <w:rPr>
          <w:rFonts w:ascii="宋体" w:hAnsi="宋体" w:hint="eastAsia"/>
          <w:sz w:val="32"/>
          <w:szCs w:val="32"/>
        </w:rPr>
        <w:t>。</w:t>
      </w:r>
    </w:p>
    <w:p w:rsidR="00271D3B" w:rsidRDefault="00271D3B" w:rsidP="00093CE6">
      <w:pPr>
        <w:numPr>
          <w:ilvl w:val="0"/>
          <w:numId w:val="13"/>
        </w:num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hint="eastAsia"/>
          <w:b/>
          <w:bCs/>
          <w:sz w:val="32"/>
          <w:szCs w:val="32"/>
        </w:rPr>
        <w:t>一般公共服务（类）商贸事务（款）行政运行</w:t>
      </w:r>
      <w:r>
        <w:rPr>
          <w:rFonts w:ascii="仿宋_GB2312" w:eastAsia="仿宋_GB2312" w:hAnsi="宋体" w:cs="Courier New" w:hint="eastAsia"/>
          <w:sz w:val="32"/>
          <w:szCs w:val="32"/>
        </w:rPr>
        <w:t>支出</w:t>
      </w:r>
      <w:r>
        <w:rPr>
          <w:rFonts w:ascii="仿宋_GB2312" w:eastAsia="仿宋_GB2312" w:hAnsi="宋体" w:cs="Courier New"/>
          <w:sz w:val="32"/>
          <w:szCs w:val="32"/>
        </w:rPr>
        <w:t>251</w:t>
      </w:r>
      <w:r>
        <w:rPr>
          <w:rFonts w:ascii="仿宋_GB2312" w:eastAsia="仿宋_GB2312" w:hAnsi="宋体" w:cs="Courier New" w:hint="eastAsia"/>
          <w:sz w:val="32"/>
          <w:szCs w:val="32"/>
        </w:rPr>
        <w:t>万元。</w:t>
      </w:r>
    </w:p>
    <w:p w:rsidR="00271D3B" w:rsidRPr="006C5724" w:rsidRDefault="00271D3B" w:rsidP="00093CE6">
      <w:pPr>
        <w:numPr>
          <w:ilvl w:val="0"/>
          <w:numId w:val="13"/>
        </w:num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hint="eastAsia"/>
          <w:sz w:val="32"/>
          <w:szCs w:val="32"/>
        </w:rPr>
        <w:t>社会保障和就业支出</w:t>
      </w:r>
      <w:r>
        <w:rPr>
          <w:rFonts w:ascii="仿宋_GB2312" w:eastAsia="仿宋_GB2312" w:hAnsi="宋体" w:cs="Courier New" w:hint="eastAsia"/>
          <w:sz w:val="32"/>
          <w:szCs w:val="32"/>
        </w:rPr>
        <w:t>（类）行政事业离退休（款）归口管理的行政单位离退休（项）支出</w:t>
      </w:r>
      <w:r>
        <w:rPr>
          <w:rFonts w:ascii="仿宋_GB2312" w:eastAsia="仿宋_GB2312" w:hAnsi="宋体" w:cs="Courier New"/>
          <w:sz w:val="32"/>
          <w:szCs w:val="32"/>
        </w:rPr>
        <w:t>143.6</w:t>
      </w:r>
      <w:r>
        <w:rPr>
          <w:rFonts w:ascii="仿宋_GB2312" w:eastAsia="仿宋_GB2312" w:hAnsi="宋体" w:cs="Courier New" w:hint="eastAsia"/>
          <w:sz w:val="32"/>
          <w:szCs w:val="32"/>
        </w:rPr>
        <w:t>万元。</w:t>
      </w:r>
    </w:p>
    <w:p w:rsidR="00271D3B" w:rsidRPr="00093CE6" w:rsidRDefault="00271D3B" w:rsidP="00F436F0">
      <w:pPr>
        <w:ind w:firstLineChars="200" w:firstLine="31680"/>
        <w:rPr>
          <w:rFonts w:ascii="宋体"/>
          <w:sz w:val="32"/>
          <w:szCs w:val="32"/>
        </w:rPr>
      </w:pPr>
    </w:p>
    <w:p w:rsidR="00271D3B" w:rsidRPr="00093CE6" w:rsidRDefault="00271D3B" w:rsidP="00F436F0">
      <w:pPr>
        <w:ind w:firstLineChars="200" w:firstLine="31680"/>
        <w:rPr>
          <w:rFonts w:ascii="宋体"/>
          <w:sz w:val="32"/>
          <w:szCs w:val="32"/>
        </w:rPr>
      </w:pPr>
    </w:p>
    <w:p w:rsidR="00271D3B" w:rsidRDefault="00271D3B" w:rsidP="00F436F0">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271D3B" w:rsidRDefault="00271D3B">
      <w:pPr>
        <w:spacing w:after="174" w:line="259" w:lineRule="auto"/>
        <w:ind w:left="10" w:right="304" w:hanging="10"/>
        <w:rPr>
          <w:rFonts w:ascii="宋体"/>
          <w:sz w:val="32"/>
          <w:szCs w:val="32"/>
        </w:rPr>
      </w:pPr>
      <w:r>
        <w:rPr>
          <w:rFonts w:ascii="宋体" w:hAnsi="宋体"/>
          <w:sz w:val="32"/>
          <w:szCs w:val="32"/>
        </w:rPr>
        <w:t xml:space="preserve"> 2016</w:t>
      </w:r>
      <w:r>
        <w:rPr>
          <w:rFonts w:ascii="宋体" w:hAnsi="宋体" w:hint="eastAsia"/>
          <w:sz w:val="32"/>
          <w:szCs w:val="32"/>
        </w:rPr>
        <w:t>年一般公共预算财政拨款基本支出</w:t>
      </w:r>
      <w:r>
        <w:rPr>
          <w:rFonts w:ascii="宋体" w:hAnsi="宋体"/>
          <w:sz w:val="32"/>
          <w:szCs w:val="32"/>
        </w:rPr>
        <w:t>394.6</w:t>
      </w:r>
      <w:r>
        <w:rPr>
          <w:rFonts w:ascii="宋体" w:hAnsi="宋体" w:hint="eastAsia"/>
          <w:sz w:val="32"/>
          <w:szCs w:val="32"/>
        </w:rPr>
        <w:t>万元，其中：人员经费</w:t>
      </w:r>
      <w:r>
        <w:rPr>
          <w:rFonts w:ascii="宋体" w:hAnsi="宋体"/>
          <w:sz w:val="32"/>
          <w:szCs w:val="32"/>
        </w:rPr>
        <w:t>307.3</w:t>
      </w:r>
      <w:r>
        <w:rPr>
          <w:rFonts w:ascii="宋体" w:hAnsi="宋体" w:hint="eastAsia"/>
          <w:sz w:val="32"/>
          <w:szCs w:val="32"/>
        </w:rPr>
        <w:t>万元，主要包括：基本工资、津贴补贴、对个人和家庭的补助、离休费、退休费；公用经费</w:t>
      </w:r>
      <w:r>
        <w:rPr>
          <w:rFonts w:ascii="宋体" w:hAnsi="宋体"/>
          <w:sz w:val="32"/>
          <w:szCs w:val="32"/>
        </w:rPr>
        <w:t>87.3</w:t>
      </w:r>
      <w:r>
        <w:rPr>
          <w:rFonts w:ascii="宋体" w:hAnsi="宋体" w:hint="eastAsia"/>
          <w:sz w:val="32"/>
          <w:szCs w:val="32"/>
        </w:rPr>
        <w:t>万元，主要包括：办公费、印刷费、咨询费、手续费、电费、邮电费、差旅费、维修</w:t>
      </w:r>
      <w:r>
        <w:rPr>
          <w:rFonts w:ascii="宋体" w:hAnsi="宋体"/>
          <w:sz w:val="32"/>
          <w:szCs w:val="32"/>
        </w:rPr>
        <w:t>(</w:t>
      </w:r>
      <w:r>
        <w:rPr>
          <w:rFonts w:ascii="宋体" w:hAnsi="宋体" w:hint="eastAsia"/>
          <w:sz w:val="32"/>
          <w:szCs w:val="32"/>
        </w:rPr>
        <w:t>护</w:t>
      </w:r>
      <w:r>
        <w:rPr>
          <w:rFonts w:ascii="宋体" w:hAnsi="宋体"/>
          <w:sz w:val="32"/>
          <w:szCs w:val="32"/>
        </w:rPr>
        <w:t>)</w:t>
      </w:r>
      <w:r>
        <w:rPr>
          <w:rFonts w:ascii="宋体" w:hAnsi="宋体" w:hint="eastAsia"/>
          <w:sz w:val="32"/>
          <w:szCs w:val="32"/>
        </w:rPr>
        <w:t>费、租赁费、培训费、公务接待费、劳务费、委托业务费、公务用车运行维护费、其他交通费用、其他商品和服务支出。</w:t>
      </w:r>
    </w:p>
    <w:p w:rsidR="00271D3B" w:rsidRDefault="00271D3B">
      <w:pPr>
        <w:adjustRightInd w:val="0"/>
        <w:snapToGrid w:val="0"/>
        <w:spacing w:line="360" w:lineRule="auto"/>
        <w:ind w:left="420"/>
        <w:outlineLvl w:val="1"/>
        <w:rPr>
          <w:rFonts w:ascii="黑体" w:eastAsia="黑体" w:hAnsi="黑体"/>
          <w:sz w:val="32"/>
          <w:szCs w:val="32"/>
        </w:rPr>
      </w:pPr>
      <w:r>
        <w:rPr>
          <w:rFonts w:ascii="黑体" w:eastAsia="黑体" w:hAnsi="黑体" w:hint="eastAsia"/>
          <w:sz w:val="32"/>
          <w:szCs w:val="32"/>
        </w:rPr>
        <w:t>七、关于一般公共预算财政拨款“三公”经费支出决算情况说明</w:t>
      </w:r>
    </w:p>
    <w:p w:rsidR="00271D3B" w:rsidRDefault="00271D3B" w:rsidP="00F436F0">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271D3B" w:rsidRDefault="00271D3B" w:rsidP="00F436F0">
      <w:pPr>
        <w:kinsoku w:val="0"/>
        <w:overflowPunct w:val="0"/>
        <w:autoSpaceDE w:val="0"/>
        <w:autoSpaceDN w:val="0"/>
        <w:adjustRightInd w:val="0"/>
        <w:snapToGrid w:val="0"/>
        <w:spacing w:line="360" w:lineRule="auto"/>
        <w:ind w:firstLineChars="200" w:firstLine="31680"/>
        <w:rPr>
          <w:rFonts w:ascii="宋体" w:cs="Courier New"/>
          <w:sz w:val="32"/>
          <w:szCs w:val="32"/>
        </w:rPr>
      </w:pPr>
      <w:r>
        <w:rPr>
          <w:rFonts w:ascii="宋体" w:hAnsi="宋体" w:cs="FangSong"/>
          <w:color w:val="000000"/>
          <w:sz w:val="32"/>
          <w:szCs w:val="22"/>
        </w:rPr>
        <w:t>2016</w:t>
      </w:r>
      <w:r>
        <w:rPr>
          <w:rFonts w:ascii="宋体" w:hAnsi="宋体" w:cs="FangSong" w:hint="eastAsia"/>
          <w:color w:val="000000"/>
          <w:sz w:val="32"/>
          <w:szCs w:val="22"/>
        </w:rPr>
        <w:t>年度</w:t>
      </w:r>
      <w:r>
        <w:rPr>
          <w:rFonts w:ascii="宋体" w:cs="FangSong" w:hint="eastAsia"/>
          <w:color w:val="000000"/>
          <w:sz w:val="32"/>
          <w:szCs w:val="22"/>
        </w:rPr>
        <w:t>“</w:t>
      </w:r>
      <w:r>
        <w:rPr>
          <w:rFonts w:ascii="宋体" w:hAnsi="宋体" w:cs="FangSong" w:hint="eastAsia"/>
          <w:color w:val="000000"/>
          <w:sz w:val="32"/>
          <w:szCs w:val="22"/>
        </w:rPr>
        <w:t>三公</w:t>
      </w:r>
      <w:r>
        <w:rPr>
          <w:rFonts w:ascii="宋体" w:cs="FangSong" w:hint="eastAsia"/>
          <w:color w:val="000000"/>
          <w:sz w:val="32"/>
          <w:szCs w:val="22"/>
        </w:rPr>
        <w:t>”</w:t>
      </w:r>
      <w:r>
        <w:rPr>
          <w:rFonts w:ascii="宋体" w:hAnsi="宋体" w:cs="FangSong" w:hint="eastAsia"/>
          <w:color w:val="000000"/>
          <w:sz w:val="32"/>
          <w:szCs w:val="22"/>
        </w:rPr>
        <w:t>经费财政拨款支出预算为</w:t>
      </w:r>
      <w:r>
        <w:rPr>
          <w:rFonts w:ascii="宋体" w:hAnsi="宋体" w:cs="FangSong"/>
          <w:color w:val="000000"/>
          <w:sz w:val="32"/>
          <w:szCs w:val="22"/>
        </w:rPr>
        <w:t>8.1</w:t>
      </w:r>
      <w:r>
        <w:rPr>
          <w:rFonts w:ascii="宋体" w:hAnsi="宋体" w:cs="FangSong" w:hint="eastAsia"/>
          <w:color w:val="000000"/>
          <w:sz w:val="32"/>
          <w:szCs w:val="22"/>
        </w:rPr>
        <w:t>万元，支出决算为</w:t>
      </w:r>
      <w:r>
        <w:rPr>
          <w:rFonts w:ascii="宋体" w:hAnsi="宋体" w:cs="FangSong"/>
          <w:color w:val="000000"/>
          <w:sz w:val="32"/>
          <w:szCs w:val="22"/>
        </w:rPr>
        <w:t>8.1</w:t>
      </w:r>
      <w:r>
        <w:rPr>
          <w:rFonts w:ascii="宋体" w:hAnsi="宋体" w:cs="FangSong" w:hint="eastAsia"/>
          <w:color w:val="000000"/>
          <w:sz w:val="32"/>
          <w:szCs w:val="22"/>
        </w:rPr>
        <w:t>万元，完成预算的</w:t>
      </w:r>
      <w:r>
        <w:rPr>
          <w:rFonts w:ascii="宋体" w:hAnsi="宋体" w:cs="FangSong"/>
          <w:color w:val="000000"/>
          <w:sz w:val="32"/>
          <w:szCs w:val="22"/>
        </w:rPr>
        <w:t>100%</w:t>
      </w:r>
      <w:r>
        <w:rPr>
          <w:rFonts w:ascii="宋体" w:hAnsi="宋体" w:cs="FangSong" w:hint="eastAsia"/>
          <w:color w:val="000000"/>
          <w:sz w:val="32"/>
          <w:szCs w:val="22"/>
        </w:rPr>
        <w:t>，其中：因公出国（境）费支出决算为</w:t>
      </w:r>
      <w:r>
        <w:rPr>
          <w:rFonts w:ascii="宋体" w:cs="FangSong"/>
          <w:color w:val="000000"/>
          <w:sz w:val="32"/>
          <w:szCs w:val="22"/>
        </w:rPr>
        <w:t>0</w:t>
      </w:r>
      <w:r>
        <w:rPr>
          <w:rFonts w:ascii="宋体" w:hAnsi="宋体" w:cs="FangSong" w:hint="eastAsia"/>
          <w:color w:val="000000"/>
          <w:sz w:val="32"/>
          <w:szCs w:val="22"/>
        </w:rPr>
        <w:t>万元，完成预算的</w:t>
      </w:r>
      <w:r>
        <w:rPr>
          <w:rFonts w:ascii="宋体" w:hAnsi="宋体" w:cs="FangSong"/>
          <w:color w:val="000000"/>
          <w:sz w:val="32"/>
          <w:szCs w:val="22"/>
        </w:rPr>
        <w:t>0%</w:t>
      </w:r>
      <w:r>
        <w:rPr>
          <w:rFonts w:ascii="宋体" w:hAnsi="宋体" w:cs="FangSong" w:hint="eastAsia"/>
          <w:color w:val="000000"/>
          <w:sz w:val="32"/>
          <w:szCs w:val="22"/>
        </w:rPr>
        <w:t>；公务用车购置及运行费支出决算为</w:t>
      </w:r>
      <w:r>
        <w:rPr>
          <w:rFonts w:ascii="宋体" w:cs="FangSong"/>
          <w:color w:val="000000"/>
          <w:sz w:val="32"/>
          <w:szCs w:val="22"/>
        </w:rPr>
        <w:t>5.3</w:t>
      </w:r>
      <w:r>
        <w:rPr>
          <w:rFonts w:ascii="宋体" w:hAnsi="宋体" w:cs="FangSong" w:hint="eastAsia"/>
          <w:color w:val="000000"/>
          <w:sz w:val="32"/>
          <w:szCs w:val="22"/>
        </w:rPr>
        <w:t>万元，完成预算的</w:t>
      </w:r>
      <w:r>
        <w:rPr>
          <w:rFonts w:ascii="宋体" w:hAnsi="宋体" w:cs="FangSong"/>
          <w:color w:val="000000"/>
          <w:sz w:val="32"/>
          <w:szCs w:val="22"/>
        </w:rPr>
        <w:t>100%</w:t>
      </w:r>
      <w:r>
        <w:rPr>
          <w:rFonts w:ascii="宋体" w:hAnsi="宋体" w:cs="FangSong" w:hint="eastAsia"/>
          <w:color w:val="000000"/>
          <w:sz w:val="32"/>
          <w:szCs w:val="22"/>
        </w:rPr>
        <w:t>；公务接待费支出决算为</w:t>
      </w:r>
      <w:r>
        <w:rPr>
          <w:rFonts w:ascii="宋体" w:hAnsi="宋体" w:cs="FangSong"/>
          <w:color w:val="000000"/>
          <w:sz w:val="32"/>
          <w:szCs w:val="22"/>
        </w:rPr>
        <w:t>2.8</w:t>
      </w:r>
      <w:r>
        <w:rPr>
          <w:rFonts w:ascii="宋体" w:hAnsi="宋体" w:cs="FangSong" w:hint="eastAsia"/>
          <w:color w:val="000000"/>
          <w:sz w:val="32"/>
          <w:szCs w:val="22"/>
        </w:rPr>
        <w:t>万元，完成预算的</w:t>
      </w:r>
      <w:r>
        <w:rPr>
          <w:rFonts w:ascii="宋体" w:hAnsi="宋体" w:cs="FangSong"/>
          <w:color w:val="000000"/>
          <w:sz w:val="32"/>
          <w:szCs w:val="22"/>
        </w:rPr>
        <w:t>100%</w:t>
      </w:r>
      <w:r>
        <w:rPr>
          <w:rFonts w:ascii="宋体" w:hAnsi="宋体" w:cs="FangSong" w:hint="eastAsia"/>
          <w:color w:val="000000"/>
          <w:sz w:val="32"/>
          <w:szCs w:val="22"/>
        </w:rPr>
        <w:t>。</w:t>
      </w:r>
      <w:r>
        <w:rPr>
          <w:rFonts w:ascii="宋体" w:hAnsi="宋体" w:cs="FangSong"/>
          <w:color w:val="000000"/>
          <w:sz w:val="32"/>
          <w:szCs w:val="22"/>
        </w:rPr>
        <w:t>2016</w:t>
      </w:r>
      <w:r>
        <w:rPr>
          <w:rFonts w:ascii="宋体" w:hAnsi="宋体" w:cs="FangSong" w:hint="eastAsia"/>
          <w:color w:val="000000"/>
          <w:sz w:val="32"/>
          <w:szCs w:val="22"/>
        </w:rPr>
        <w:t>年度</w:t>
      </w:r>
      <w:r>
        <w:rPr>
          <w:rFonts w:ascii="宋体" w:cs="FangSong" w:hint="eastAsia"/>
          <w:color w:val="000000"/>
          <w:sz w:val="32"/>
          <w:szCs w:val="22"/>
        </w:rPr>
        <w:t>“</w:t>
      </w:r>
      <w:r>
        <w:rPr>
          <w:rFonts w:ascii="宋体" w:hAnsi="宋体" w:cs="FangSong" w:hint="eastAsia"/>
          <w:color w:val="000000"/>
          <w:sz w:val="32"/>
          <w:szCs w:val="22"/>
        </w:rPr>
        <w:t>三公</w:t>
      </w:r>
      <w:r>
        <w:rPr>
          <w:rFonts w:ascii="宋体" w:cs="FangSong" w:hint="eastAsia"/>
          <w:color w:val="000000"/>
          <w:sz w:val="32"/>
          <w:szCs w:val="22"/>
        </w:rPr>
        <w:t>”</w:t>
      </w:r>
      <w:r>
        <w:rPr>
          <w:rFonts w:ascii="宋体" w:hAnsi="宋体" w:cs="FangSong" w:hint="eastAsia"/>
          <w:color w:val="000000"/>
          <w:sz w:val="32"/>
          <w:szCs w:val="22"/>
        </w:rPr>
        <w:t>经费财政拨款支出决算数比</w:t>
      </w:r>
      <w:r>
        <w:rPr>
          <w:rFonts w:ascii="宋体" w:hAnsi="宋体" w:cs="FangSong"/>
          <w:color w:val="000000"/>
          <w:sz w:val="32"/>
          <w:szCs w:val="22"/>
        </w:rPr>
        <w:t>2015</w:t>
      </w:r>
      <w:r>
        <w:rPr>
          <w:rFonts w:ascii="宋体" w:hAnsi="宋体" w:cs="FangSong" w:hint="eastAsia"/>
          <w:color w:val="000000"/>
          <w:sz w:val="32"/>
          <w:szCs w:val="22"/>
        </w:rPr>
        <w:t>年减少</w:t>
      </w:r>
      <w:r>
        <w:rPr>
          <w:rFonts w:ascii="宋体" w:hAnsi="宋体" w:cs="FangSong"/>
          <w:color w:val="000000"/>
          <w:sz w:val="32"/>
          <w:szCs w:val="22"/>
        </w:rPr>
        <w:t xml:space="preserve"> 0.2</w:t>
      </w:r>
      <w:r>
        <w:rPr>
          <w:rFonts w:ascii="宋体" w:hAnsi="宋体" w:cs="FangSong" w:hint="eastAsia"/>
          <w:color w:val="000000"/>
          <w:sz w:val="32"/>
          <w:szCs w:val="22"/>
        </w:rPr>
        <w:t>万元，下降</w:t>
      </w:r>
      <w:r>
        <w:rPr>
          <w:rFonts w:ascii="宋体" w:hAnsi="宋体" w:cs="FangSong"/>
          <w:color w:val="000000"/>
          <w:sz w:val="32"/>
          <w:szCs w:val="22"/>
        </w:rPr>
        <w:t>2.4%</w:t>
      </w:r>
      <w:r>
        <w:rPr>
          <w:rFonts w:ascii="宋体" w:hAnsi="宋体" w:cs="FangSong" w:hint="eastAsia"/>
          <w:color w:val="000000"/>
          <w:sz w:val="32"/>
          <w:szCs w:val="22"/>
        </w:rPr>
        <w:t>，其中：因公出国（境）费支出决算增加</w:t>
      </w:r>
      <w:r>
        <w:rPr>
          <w:rFonts w:ascii="宋体" w:cs="FangSong"/>
          <w:color w:val="000000"/>
          <w:sz w:val="32"/>
          <w:szCs w:val="22"/>
        </w:rPr>
        <w:t>0</w:t>
      </w:r>
      <w:r>
        <w:rPr>
          <w:rFonts w:ascii="宋体" w:hAnsi="宋体" w:cs="FangSong" w:hint="eastAsia"/>
          <w:color w:val="000000"/>
          <w:sz w:val="32"/>
          <w:szCs w:val="22"/>
        </w:rPr>
        <w:t>万元，增长</w:t>
      </w:r>
      <w:r>
        <w:rPr>
          <w:rFonts w:ascii="宋体" w:hAnsi="宋体" w:cs="FangSong"/>
          <w:color w:val="000000"/>
          <w:sz w:val="32"/>
          <w:szCs w:val="22"/>
        </w:rPr>
        <w:t>0%</w:t>
      </w:r>
      <w:r>
        <w:rPr>
          <w:rFonts w:ascii="宋体" w:hAnsi="宋体" w:cs="FangSong" w:hint="eastAsia"/>
          <w:color w:val="000000"/>
          <w:sz w:val="32"/>
          <w:szCs w:val="22"/>
        </w:rPr>
        <w:t>；公务用车购置及运行费支出决算增加</w:t>
      </w:r>
      <w:r>
        <w:rPr>
          <w:rFonts w:ascii="宋体" w:cs="FangSong"/>
          <w:color w:val="000000"/>
          <w:sz w:val="32"/>
          <w:szCs w:val="22"/>
        </w:rPr>
        <w:t>0</w:t>
      </w:r>
      <w:r>
        <w:rPr>
          <w:rFonts w:ascii="宋体" w:hAnsi="宋体" w:cs="FangSong" w:hint="eastAsia"/>
          <w:color w:val="000000"/>
          <w:sz w:val="32"/>
          <w:szCs w:val="22"/>
        </w:rPr>
        <w:t>万元，增长</w:t>
      </w:r>
      <w:r>
        <w:rPr>
          <w:rFonts w:ascii="宋体" w:hAnsi="宋体" w:cs="FangSong"/>
          <w:color w:val="000000"/>
          <w:sz w:val="32"/>
          <w:szCs w:val="22"/>
        </w:rPr>
        <w:t>0%</w:t>
      </w:r>
      <w:r>
        <w:rPr>
          <w:rFonts w:ascii="宋体" w:hAnsi="宋体" w:cs="FangSong" w:hint="eastAsia"/>
          <w:color w:val="000000"/>
          <w:sz w:val="32"/>
          <w:szCs w:val="22"/>
        </w:rPr>
        <w:t>；公务接待费支出决算减少</w:t>
      </w:r>
      <w:r>
        <w:rPr>
          <w:rFonts w:ascii="宋体" w:hAnsi="宋体" w:cs="FangSong"/>
          <w:color w:val="000000"/>
          <w:sz w:val="32"/>
          <w:szCs w:val="22"/>
        </w:rPr>
        <w:t>0.2</w:t>
      </w:r>
      <w:r>
        <w:rPr>
          <w:rFonts w:ascii="宋体" w:hAnsi="宋体" w:cs="FangSong" w:hint="eastAsia"/>
          <w:color w:val="000000"/>
          <w:sz w:val="32"/>
          <w:szCs w:val="22"/>
        </w:rPr>
        <w:t>万元，下降</w:t>
      </w:r>
      <w:r>
        <w:rPr>
          <w:rFonts w:ascii="宋体" w:hAnsi="宋体" w:cs="FangSong"/>
          <w:color w:val="000000"/>
          <w:sz w:val="32"/>
          <w:szCs w:val="22"/>
        </w:rPr>
        <w:t>6.7%</w:t>
      </w:r>
      <w:r>
        <w:rPr>
          <w:rFonts w:ascii="宋体" w:hAnsi="宋体" w:cs="FangSong" w:hint="eastAsia"/>
          <w:color w:val="000000"/>
          <w:sz w:val="32"/>
          <w:szCs w:val="22"/>
        </w:rPr>
        <w:t>。公务接待费支出减少的主要原因是严格遵守“中央八项规定。</w:t>
      </w:r>
    </w:p>
    <w:p w:rsidR="00271D3B" w:rsidRDefault="00271D3B" w:rsidP="00F436F0">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271D3B" w:rsidRDefault="00271D3B" w:rsidP="00F436F0">
      <w:pPr>
        <w:ind w:firstLineChars="200" w:firstLine="31680"/>
        <w:rPr>
          <w:rFonts w:ascii="宋体"/>
          <w:sz w:val="32"/>
          <w:szCs w:val="32"/>
        </w:rPr>
      </w:pPr>
      <w:r>
        <w:rPr>
          <w:rFonts w:ascii="宋体" w:hAnsi="宋体"/>
          <w:sz w:val="32"/>
          <w:szCs w:val="32"/>
        </w:rPr>
        <w:t>2016</w:t>
      </w:r>
      <w:r>
        <w:rPr>
          <w:rFonts w:ascii="宋体" w:hAnsi="宋体" w:hint="eastAsia"/>
          <w:sz w:val="32"/>
          <w:szCs w:val="32"/>
        </w:rPr>
        <w:t>年度</w:t>
      </w:r>
      <w:r>
        <w:rPr>
          <w:rFonts w:ascii="宋体" w:hint="eastAsia"/>
          <w:sz w:val="32"/>
          <w:szCs w:val="32"/>
        </w:rPr>
        <w:t>“</w:t>
      </w:r>
      <w:r>
        <w:rPr>
          <w:rFonts w:ascii="宋体" w:hAnsi="宋体" w:hint="eastAsia"/>
          <w:sz w:val="32"/>
          <w:szCs w:val="32"/>
        </w:rPr>
        <w:t>三公</w:t>
      </w:r>
      <w:r>
        <w:rPr>
          <w:rFonts w:ascii="宋体" w:hint="eastAsia"/>
          <w:sz w:val="32"/>
          <w:szCs w:val="32"/>
        </w:rPr>
        <w:t>”</w:t>
      </w:r>
      <w:r>
        <w:rPr>
          <w:rFonts w:ascii="宋体" w:hAnsi="宋体" w:hint="eastAsia"/>
          <w:sz w:val="32"/>
          <w:szCs w:val="32"/>
        </w:rPr>
        <w:t>经费财政拨款支出决算中，因公出国（境）费支出决算</w:t>
      </w:r>
      <w:r>
        <w:rPr>
          <w:rFonts w:ascii="宋体"/>
          <w:sz w:val="32"/>
          <w:szCs w:val="32"/>
        </w:rPr>
        <w:t>0</w:t>
      </w:r>
      <w:r>
        <w:rPr>
          <w:rFonts w:ascii="宋体" w:hAnsi="宋体" w:hint="eastAsia"/>
          <w:sz w:val="32"/>
          <w:szCs w:val="32"/>
        </w:rPr>
        <w:t>万元，占</w:t>
      </w:r>
      <w:r>
        <w:rPr>
          <w:rFonts w:ascii="宋体" w:hAnsi="宋体"/>
          <w:sz w:val="32"/>
          <w:szCs w:val="32"/>
        </w:rPr>
        <w:t>0%</w:t>
      </w:r>
      <w:r>
        <w:rPr>
          <w:rFonts w:ascii="宋体" w:hAnsi="宋体" w:hint="eastAsia"/>
          <w:sz w:val="32"/>
          <w:szCs w:val="32"/>
        </w:rPr>
        <w:t>；公务用车购置及运行费支出决算</w:t>
      </w:r>
      <w:r>
        <w:rPr>
          <w:rFonts w:ascii="宋体" w:hAnsi="宋体"/>
          <w:sz w:val="32"/>
          <w:szCs w:val="32"/>
        </w:rPr>
        <w:t xml:space="preserve"> 5.3</w:t>
      </w:r>
      <w:r>
        <w:rPr>
          <w:rFonts w:ascii="宋体" w:hAnsi="宋体" w:hint="eastAsia"/>
          <w:sz w:val="32"/>
          <w:szCs w:val="32"/>
        </w:rPr>
        <w:t>万元，占</w:t>
      </w:r>
      <w:r>
        <w:rPr>
          <w:rFonts w:ascii="宋体" w:hAnsi="宋体"/>
          <w:sz w:val="32"/>
          <w:szCs w:val="32"/>
        </w:rPr>
        <w:t>65%</w:t>
      </w:r>
      <w:r>
        <w:rPr>
          <w:rFonts w:ascii="宋体" w:hAnsi="宋体" w:hint="eastAsia"/>
          <w:sz w:val="32"/>
          <w:szCs w:val="32"/>
        </w:rPr>
        <w:t>；公务接待费支出决算</w:t>
      </w:r>
      <w:r>
        <w:rPr>
          <w:rFonts w:ascii="宋体" w:hAnsi="宋体"/>
          <w:sz w:val="32"/>
          <w:szCs w:val="32"/>
        </w:rPr>
        <w:t>2.8</w:t>
      </w:r>
      <w:r>
        <w:rPr>
          <w:rFonts w:ascii="宋体" w:hAnsi="宋体" w:hint="eastAsia"/>
          <w:sz w:val="32"/>
          <w:szCs w:val="32"/>
        </w:rPr>
        <w:t>万元，占</w:t>
      </w:r>
      <w:r>
        <w:rPr>
          <w:rFonts w:ascii="宋体" w:hAnsi="宋体"/>
          <w:sz w:val="32"/>
          <w:szCs w:val="32"/>
        </w:rPr>
        <w:t>35%</w:t>
      </w:r>
      <w:r>
        <w:rPr>
          <w:rFonts w:ascii="宋体" w:hAnsi="宋体" w:hint="eastAsia"/>
          <w:sz w:val="32"/>
          <w:szCs w:val="32"/>
        </w:rPr>
        <w:t>。具体情况如下：</w:t>
      </w:r>
    </w:p>
    <w:p w:rsidR="00271D3B" w:rsidRPr="002A63E5" w:rsidRDefault="00271D3B" w:rsidP="009C05E5">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宋体" w:hAnsi="宋体"/>
          <w:sz w:val="32"/>
          <w:szCs w:val="32"/>
        </w:rPr>
        <w:t>1</w:t>
      </w:r>
      <w:r>
        <w:rPr>
          <w:rFonts w:ascii="宋体" w:hAnsi="宋体" w:hint="eastAsia"/>
          <w:sz w:val="32"/>
          <w:szCs w:val="32"/>
        </w:rPr>
        <w:t>、因公出国（境）费支出</w:t>
      </w:r>
      <w:r>
        <w:rPr>
          <w:rFonts w:ascii="宋体"/>
          <w:sz w:val="32"/>
          <w:szCs w:val="32"/>
        </w:rPr>
        <w:t>0</w:t>
      </w:r>
      <w:r>
        <w:rPr>
          <w:rFonts w:ascii="宋体" w:hAnsi="宋体" w:hint="eastAsia"/>
          <w:sz w:val="32"/>
          <w:szCs w:val="32"/>
        </w:rPr>
        <w:t>万元。</w:t>
      </w:r>
      <w:r w:rsidRPr="002A63E5">
        <w:rPr>
          <w:rFonts w:ascii="仿宋_GB2312" w:eastAsia="仿宋_GB2312" w:hAnsi="宋体" w:cs="Courier New" w:hint="eastAsia"/>
          <w:sz w:val="32"/>
          <w:szCs w:val="32"/>
        </w:rPr>
        <w:t>因公出国（境）费团组</w:t>
      </w:r>
      <w:r w:rsidRPr="002A63E5">
        <w:rPr>
          <w:rFonts w:ascii="仿宋_GB2312" w:eastAsia="仿宋_GB2312" w:hAnsi="宋体" w:cs="Courier New"/>
          <w:sz w:val="32"/>
          <w:szCs w:val="32"/>
        </w:rPr>
        <w:t>0</w:t>
      </w:r>
      <w:r w:rsidRPr="002A63E5">
        <w:rPr>
          <w:rFonts w:ascii="仿宋_GB2312" w:eastAsia="仿宋_GB2312" w:hAnsi="宋体" w:cs="Courier New" w:hint="eastAsia"/>
          <w:sz w:val="32"/>
          <w:szCs w:val="32"/>
        </w:rPr>
        <w:t>个、因公出国（境）费</w:t>
      </w:r>
      <w:r w:rsidRPr="002A63E5">
        <w:rPr>
          <w:rFonts w:ascii="仿宋_GB2312" w:eastAsia="仿宋_GB2312" w:hAnsi="宋体" w:cs="Courier New"/>
          <w:sz w:val="32"/>
          <w:szCs w:val="32"/>
        </w:rPr>
        <w:t>0</w:t>
      </w:r>
      <w:r w:rsidRPr="002A63E5">
        <w:rPr>
          <w:rFonts w:ascii="仿宋_GB2312" w:eastAsia="仿宋_GB2312" w:hAnsi="宋体" w:cs="Courier New" w:hint="eastAsia"/>
          <w:sz w:val="32"/>
          <w:szCs w:val="32"/>
        </w:rPr>
        <w:t>人次。</w:t>
      </w:r>
    </w:p>
    <w:p w:rsidR="00271D3B" w:rsidRDefault="00271D3B" w:rsidP="00F436F0">
      <w:pPr>
        <w:ind w:firstLineChars="200" w:firstLine="31680"/>
        <w:rPr>
          <w:rFonts w:ascii="宋体"/>
          <w:sz w:val="32"/>
          <w:szCs w:val="32"/>
        </w:rPr>
      </w:pPr>
      <w:r>
        <w:rPr>
          <w:rFonts w:ascii="宋体" w:hAnsi="宋体"/>
          <w:sz w:val="32"/>
          <w:szCs w:val="32"/>
        </w:rPr>
        <w:t>2</w:t>
      </w:r>
      <w:r>
        <w:rPr>
          <w:rFonts w:ascii="宋体" w:hAnsi="宋体" w:hint="eastAsia"/>
          <w:sz w:val="32"/>
          <w:szCs w:val="32"/>
        </w:rPr>
        <w:t>、公务用车购置及运行费支出</w:t>
      </w:r>
      <w:r>
        <w:rPr>
          <w:rFonts w:ascii="宋体" w:hAnsi="宋体"/>
          <w:sz w:val="32"/>
          <w:szCs w:val="32"/>
        </w:rPr>
        <w:t>5.3</w:t>
      </w:r>
      <w:r>
        <w:rPr>
          <w:rFonts w:ascii="宋体" w:hAnsi="宋体" w:hint="eastAsia"/>
          <w:sz w:val="32"/>
          <w:szCs w:val="32"/>
        </w:rPr>
        <w:t>万元。其中：公务用车购置支出为</w:t>
      </w:r>
      <w:r>
        <w:rPr>
          <w:rFonts w:ascii="宋体"/>
          <w:sz w:val="32"/>
          <w:szCs w:val="32"/>
        </w:rPr>
        <w:t>0</w:t>
      </w:r>
      <w:r>
        <w:rPr>
          <w:rFonts w:ascii="宋体" w:hAnsi="宋体" w:hint="eastAsia"/>
          <w:sz w:val="32"/>
          <w:szCs w:val="32"/>
        </w:rPr>
        <w:t>万元。公务用车运行支出</w:t>
      </w:r>
      <w:r>
        <w:rPr>
          <w:rFonts w:ascii="宋体" w:hAnsi="宋体"/>
          <w:sz w:val="32"/>
          <w:szCs w:val="32"/>
        </w:rPr>
        <w:t>5.3</w:t>
      </w:r>
      <w:r>
        <w:rPr>
          <w:rFonts w:ascii="宋体" w:hAnsi="宋体" w:hint="eastAsia"/>
          <w:sz w:val="32"/>
          <w:szCs w:val="32"/>
        </w:rPr>
        <w:t>万元。主要用于公车维护及招商引资租用车辆。</w:t>
      </w:r>
      <w:r>
        <w:rPr>
          <w:rFonts w:ascii="宋体" w:hAnsi="宋体"/>
          <w:sz w:val="32"/>
          <w:szCs w:val="32"/>
        </w:rPr>
        <w:t>2016</w:t>
      </w:r>
      <w:r>
        <w:rPr>
          <w:rFonts w:ascii="宋体" w:hAnsi="宋体" w:hint="eastAsia"/>
          <w:sz w:val="32"/>
          <w:szCs w:val="32"/>
        </w:rPr>
        <w:t>年期末，台前县商务局局机关和其他局属单位开支财政拨款的公务用车保有量为</w:t>
      </w:r>
      <w:r>
        <w:rPr>
          <w:rFonts w:ascii="宋体" w:hAnsi="宋体"/>
          <w:sz w:val="32"/>
          <w:szCs w:val="32"/>
        </w:rPr>
        <w:t>1</w:t>
      </w:r>
      <w:r>
        <w:rPr>
          <w:rFonts w:ascii="宋体" w:hAnsi="宋体" w:hint="eastAsia"/>
          <w:sz w:val="32"/>
          <w:szCs w:val="32"/>
        </w:rPr>
        <w:t>量。</w:t>
      </w:r>
    </w:p>
    <w:p w:rsidR="00271D3B" w:rsidRDefault="00271D3B" w:rsidP="00F436F0">
      <w:pPr>
        <w:ind w:firstLineChars="200" w:firstLine="31680"/>
        <w:rPr>
          <w:rFonts w:ascii="宋体"/>
          <w:sz w:val="32"/>
          <w:szCs w:val="32"/>
        </w:rPr>
      </w:pPr>
      <w:r>
        <w:rPr>
          <w:rFonts w:ascii="宋体" w:hAnsi="宋体"/>
          <w:sz w:val="32"/>
          <w:szCs w:val="32"/>
        </w:rPr>
        <w:t>3</w:t>
      </w:r>
      <w:r>
        <w:rPr>
          <w:rFonts w:ascii="宋体" w:hAnsi="宋体" w:hint="eastAsia"/>
          <w:sz w:val="32"/>
          <w:szCs w:val="32"/>
        </w:rPr>
        <w:t>、公务接待费支出</w:t>
      </w:r>
      <w:r>
        <w:rPr>
          <w:rFonts w:ascii="宋体" w:hAnsi="宋体"/>
          <w:sz w:val="32"/>
          <w:szCs w:val="32"/>
        </w:rPr>
        <w:t>2.8</w:t>
      </w:r>
      <w:r>
        <w:rPr>
          <w:rFonts w:ascii="宋体" w:hAnsi="宋体" w:hint="eastAsia"/>
          <w:sz w:val="32"/>
          <w:szCs w:val="32"/>
        </w:rPr>
        <w:t>万元。主要用于招商引资。商务局</w:t>
      </w:r>
      <w:r>
        <w:rPr>
          <w:rFonts w:ascii="宋体" w:hAnsi="宋体"/>
          <w:sz w:val="32"/>
          <w:szCs w:val="32"/>
        </w:rPr>
        <w:t xml:space="preserve"> 2016</w:t>
      </w:r>
      <w:r>
        <w:rPr>
          <w:rFonts w:ascii="宋体" w:hAnsi="宋体" w:hint="eastAsia"/>
          <w:sz w:val="32"/>
          <w:szCs w:val="32"/>
        </w:rPr>
        <w:t>年度共接待国内来访团组</w:t>
      </w:r>
      <w:r>
        <w:rPr>
          <w:rFonts w:ascii="宋体" w:hAnsi="宋体"/>
          <w:sz w:val="32"/>
          <w:szCs w:val="32"/>
        </w:rPr>
        <w:t>120</w:t>
      </w:r>
      <w:r>
        <w:rPr>
          <w:rFonts w:ascii="宋体" w:hAnsi="宋体" w:hint="eastAsia"/>
          <w:sz w:val="32"/>
          <w:szCs w:val="32"/>
        </w:rPr>
        <w:t>个、来访人员</w:t>
      </w:r>
      <w:r>
        <w:rPr>
          <w:rFonts w:ascii="宋体" w:hAnsi="宋体"/>
          <w:sz w:val="32"/>
          <w:szCs w:val="32"/>
        </w:rPr>
        <w:t>1100</w:t>
      </w:r>
      <w:r>
        <w:rPr>
          <w:rFonts w:ascii="宋体" w:hAnsi="宋体" w:hint="eastAsia"/>
          <w:sz w:val="32"/>
          <w:szCs w:val="32"/>
        </w:rPr>
        <w:t>人次（不包括陪同人员）。</w:t>
      </w:r>
    </w:p>
    <w:p w:rsidR="00271D3B" w:rsidRDefault="00271D3B" w:rsidP="00DD17EF">
      <w:pPr>
        <w:numPr>
          <w:ilvl w:val="0"/>
          <w:numId w:val="11"/>
        </w:num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关于预算绩效情况说明</w:t>
      </w:r>
    </w:p>
    <w:p w:rsidR="00271D3B" w:rsidRDefault="00271D3B" w:rsidP="00F436F0">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271D3B" w:rsidRDefault="00271D3B" w:rsidP="00F436F0">
      <w:pPr>
        <w:ind w:firstLineChars="200" w:firstLine="31680"/>
        <w:rPr>
          <w:rFonts w:ascii="宋体"/>
          <w:sz w:val="32"/>
          <w:szCs w:val="32"/>
        </w:rPr>
      </w:pPr>
      <w:r>
        <w:rPr>
          <w:rFonts w:ascii="宋体" w:hAnsi="宋体" w:hint="eastAsia"/>
          <w:sz w:val="32"/>
          <w:szCs w:val="32"/>
        </w:rPr>
        <w:t>根据财政预算管理要求，台前县商务局对</w:t>
      </w:r>
      <w:r>
        <w:rPr>
          <w:rFonts w:ascii="宋体" w:hAnsi="宋体"/>
          <w:sz w:val="32"/>
          <w:szCs w:val="32"/>
        </w:rPr>
        <w:t>2016</w:t>
      </w:r>
      <w:r>
        <w:rPr>
          <w:rFonts w:ascii="宋体" w:hAnsi="宋体" w:hint="eastAsia"/>
          <w:sz w:val="32"/>
          <w:szCs w:val="32"/>
        </w:rPr>
        <w:t>年度一般公共预算项目支出全面开展绩效自评。其中，一级项目</w:t>
      </w:r>
      <w:r>
        <w:rPr>
          <w:rFonts w:ascii="宋体"/>
          <w:sz w:val="32"/>
          <w:szCs w:val="32"/>
        </w:rPr>
        <w:t>0</w:t>
      </w:r>
      <w:r>
        <w:rPr>
          <w:rFonts w:ascii="宋体" w:hAnsi="宋体" w:hint="eastAsia"/>
          <w:sz w:val="32"/>
          <w:szCs w:val="32"/>
        </w:rPr>
        <w:t>个，二级项目</w:t>
      </w:r>
      <w:r>
        <w:rPr>
          <w:rFonts w:ascii="宋体"/>
          <w:sz w:val="32"/>
          <w:szCs w:val="32"/>
        </w:rPr>
        <w:t>0</w:t>
      </w:r>
      <w:r>
        <w:rPr>
          <w:rFonts w:ascii="宋体" w:hAnsi="宋体" w:hint="eastAsia"/>
          <w:sz w:val="32"/>
          <w:szCs w:val="32"/>
        </w:rPr>
        <w:t>个，共涉及预算资金</w:t>
      </w:r>
      <w:r>
        <w:rPr>
          <w:rFonts w:ascii="宋体"/>
          <w:sz w:val="32"/>
          <w:szCs w:val="32"/>
        </w:rPr>
        <w:t>0</w:t>
      </w:r>
      <w:r>
        <w:rPr>
          <w:rFonts w:ascii="宋体" w:hAnsi="宋体" w:hint="eastAsia"/>
          <w:sz w:val="32"/>
          <w:szCs w:val="32"/>
        </w:rPr>
        <w:t>万元，自评覆盖率达到</w:t>
      </w:r>
      <w:r>
        <w:rPr>
          <w:rFonts w:ascii="宋体"/>
          <w:sz w:val="32"/>
          <w:szCs w:val="32"/>
        </w:rPr>
        <w:t>0</w:t>
      </w:r>
      <w:r>
        <w:rPr>
          <w:rFonts w:ascii="宋体" w:hAnsi="宋体"/>
          <w:sz w:val="32"/>
          <w:szCs w:val="32"/>
        </w:rPr>
        <w:t>%</w:t>
      </w:r>
      <w:r>
        <w:rPr>
          <w:rFonts w:ascii="宋体" w:hAnsi="宋体" w:hint="eastAsia"/>
          <w:sz w:val="32"/>
          <w:szCs w:val="32"/>
        </w:rPr>
        <w:t>。</w:t>
      </w:r>
    </w:p>
    <w:p w:rsidR="00271D3B" w:rsidRDefault="00271D3B" w:rsidP="00F436F0">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271D3B" w:rsidRPr="00F13EF8" w:rsidRDefault="00271D3B" w:rsidP="004E7E0E">
      <w:pPr>
        <w:kinsoku w:val="0"/>
        <w:overflowPunct w:val="0"/>
        <w:autoSpaceDE w:val="0"/>
        <w:autoSpaceDN w:val="0"/>
        <w:adjustRightInd w:val="0"/>
        <w:snapToGrid w:val="0"/>
        <w:spacing w:line="360" w:lineRule="auto"/>
        <w:ind w:left="640"/>
        <w:rPr>
          <w:rFonts w:ascii="楷体_GB2312" w:eastAsia="楷体_GB2312" w:hAnsi="楷体_GB2312" w:cs="楷体_GB2312"/>
          <w:sz w:val="32"/>
          <w:szCs w:val="32"/>
        </w:rPr>
      </w:pPr>
      <w:r w:rsidRPr="00F13EF8">
        <w:rPr>
          <w:rFonts w:ascii="楷体_GB2312" w:eastAsia="楷体_GB2312" w:hAnsi="楷体_GB2312" w:cs="楷体_GB2312" w:hint="eastAsia"/>
          <w:sz w:val="32"/>
          <w:szCs w:val="32"/>
        </w:rPr>
        <w:t>绩效管理工作开展情况。</w:t>
      </w:r>
    </w:p>
    <w:p w:rsidR="00271D3B" w:rsidRPr="00F13EF8" w:rsidRDefault="00271D3B" w:rsidP="00F436F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F13EF8">
        <w:rPr>
          <w:rFonts w:ascii="仿宋_GB2312" w:eastAsia="仿宋_GB2312" w:hAnsi="宋体" w:cs="Courier New" w:hint="eastAsia"/>
          <w:sz w:val="32"/>
          <w:szCs w:val="32"/>
        </w:rPr>
        <w:t>根据财政预算管理要求，</w:t>
      </w:r>
      <w:r>
        <w:rPr>
          <w:rFonts w:ascii="仿宋_GB2312" w:eastAsia="仿宋_GB2312" w:hAnsi="宋体" w:cs="Courier New" w:hint="eastAsia"/>
          <w:sz w:val="32"/>
          <w:szCs w:val="32"/>
        </w:rPr>
        <w:t>商务</w:t>
      </w:r>
      <w:r w:rsidRPr="00F13EF8">
        <w:rPr>
          <w:rFonts w:ascii="仿宋_GB2312" w:eastAsia="仿宋_GB2312" w:hAnsi="宋体" w:cs="Courier New" w:hint="eastAsia"/>
          <w:sz w:val="32"/>
          <w:szCs w:val="32"/>
        </w:rPr>
        <w:t>局对</w:t>
      </w:r>
      <w:r w:rsidRPr="00F13EF8">
        <w:rPr>
          <w:rFonts w:ascii="仿宋_GB2312" w:eastAsia="仿宋_GB2312" w:hAnsi="宋体" w:cs="Courier New"/>
          <w:sz w:val="32"/>
          <w:szCs w:val="32"/>
        </w:rPr>
        <w:t>2016</w:t>
      </w:r>
      <w:r w:rsidRPr="00F13EF8">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sidRPr="00F13EF8">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sidRPr="00F13EF8">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sidRPr="00F13EF8">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sidRPr="00F13EF8">
        <w:rPr>
          <w:rFonts w:ascii="仿宋_GB2312" w:eastAsia="仿宋_GB2312" w:hAnsi="宋体" w:cs="Courier New"/>
          <w:sz w:val="32"/>
          <w:szCs w:val="32"/>
        </w:rPr>
        <w:t>%</w:t>
      </w:r>
      <w:r w:rsidRPr="00F13EF8">
        <w:rPr>
          <w:rFonts w:ascii="仿宋_GB2312" w:eastAsia="仿宋_GB2312" w:hAnsi="宋体" w:cs="Courier New" w:hint="eastAsia"/>
          <w:sz w:val="32"/>
          <w:szCs w:val="32"/>
        </w:rPr>
        <w:t>。</w:t>
      </w:r>
    </w:p>
    <w:p w:rsidR="00271D3B" w:rsidRPr="00F13EF8" w:rsidRDefault="00271D3B" w:rsidP="004E7E0E">
      <w:pPr>
        <w:kinsoku w:val="0"/>
        <w:overflowPunct w:val="0"/>
        <w:autoSpaceDE w:val="0"/>
        <w:autoSpaceDN w:val="0"/>
        <w:adjustRightInd w:val="0"/>
        <w:snapToGrid w:val="0"/>
        <w:spacing w:line="360" w:lineRule="auto"/>
        <w:ind w:left="640"/>
        <w:rPr>
          <w:rFonts w:ascii="楷体_GB2312" w:eastAsia="楷体_GB2312" w:hAnsi="楷体_GB2312" w:cs="楷体_GB2312"/>
          <w:sz w:val="32"/>
          <w:szCs w:val="32"/>
        </w:rPr>
      </w:pPr>
      <w:r w:rsidRPr="00F13EF8">
        <w:rPr>
          <w:rFonts w:ascii="楷体_GB2312" w:eastAsia="楷体_GB2312" w:hAnsi="楷体_GB2312" w:cs="楷体_GB2312" w:hint="eastAsia"/>
          <w:sz w:val="32"/>
          <w:szCs w:val="32"/>
        </w:rPr>
        <w:t>部门决算中项目绩效自评结果。</w:t>
      </w:r>
    </w:p>
    <w:p w:rsidR="00271D3B" w:rsidRPr="00F13EF8" w:rsidRDefault="00271D3B" w:rsidP="00F436F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271D3B" w:rsidRDefault="00271D3B" w:rsidP="00DD17EF">
      <w:pPr>
        <w:adjustRightInd w:val="0"/>
        <w:snapToGrid w:val="0"/>
        <w:spacing w:line="360" w:lineRule="auto"/>
        <w:ind w:left="640"/>
        <w:outlineLvl w:val="1"/>
        <w:rPr>
          <w:rFonts w:ascii="黑体" w:eastAsia="黑体" w:hAnsi="黑体"/>
          <w:sz w:val="32"/>
          <w:szCs w:val="32"/>
        </w:rPr>
      </w:pPr>
      <w:r>
        <w:rPr>
          <w:rFonts w:ascii="黑体" w:eastAsia="黑体" w:hAnsi="黑体" w:hint="eastAsia"/>
          <w:sz w:val="32"/>
          <w:szCs w:val="32"/>
        </w:rPr>
        <w:t>九、关于政府性基金预算财政拨款支出决算情况说明</w:t>
      </w:r>
    </w:p>
    <w:p w:rsidR="00271D3B" w:rsidRDefault="00271D3B" w:rsidP="00F436F0">
      <w:pPr>
        <w:ind w:firstLineChars="200" w:firstLine="31680"/>
        <w:rPr>
          <w:rFonts w:ascii="宋体" w:cs="FangSong"/>
          <w:color w:val="000000"/>
          <w:sz w:val="32"/>
          <w:szCs w:val="22"/>
        </w:rPr>
      </w:pPr>
      <w:r>
        <w:rPr>
          <w:rFonts w:ascii="宋体" w:hAnsi="宋体" w:cs="Courier New" w:hint="eastAsia"/>
          <w:sz w:val="32"/>
          <w:szCs w:val="32"/>
        </w:rPr>
        <w:t>政府性基金预算财政拨款</w:t>
      </w:r>
      <w:r>
        <w:rPr>
          <w:rFonts w:ascii="宋体" w:cs="Courier New"/>
          <w:sz w:val="32"/>
          <w:szCs w:val="32"/>
        </w:rPr>
        <w:t>0</w:t>
      </w:r>
      <w:r>
        <w:rPr>
          <w:rFonts w:ascii="宋体" w:hAnsi="宋体" w:cs="Courier New" w:hint="eastAsia"/>
          <w:sz w:val="32"/>
          <w:szCs w:val="32"/>
        </w:rPr>
        <w:t>万元。</w:t>
      </w:r>
    </w:p>
    <w:p w:rsidR="00271D3B" w:rsidRDefault="00271D3B" w:rsidP="00DD17EF">
      <w:pPr>
        <w:numPr>
          <w:ilvl w:val="0"/>
          <w:numId w:val="12"/>
        </w:num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其他重要事项的情况说明</w:t>
      </w:r>
    </w:p>
    <w:p w:rsidR="00271D3B" w:rsidRDefault="00271D3B" w:rsidP="00F436F0">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271D3B" w:rsidRDefault="00271D3B" w:rsidP="00F436F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宋体" w:hAnsi="宋体" w:cs="FangSong"/>
          <w:color w:val="000000"/>
          <w:sz w:val="32"/>
          <w:szCs w:val="22"/>
        </w:rPr>
        <w:t>2016</w:t>
      </w:r>
      <w:r>
        <w:rPr>
          <w:rFonts w:ascii="宋体" w:hAnsi="宋体" w:cs="FangSong" w:hint="eastAsia"/>
          <w:color w:val="000000"/>
          <w:sz w:val="32"/>
          <w:szCs w:val="22"/>
        </w:rPr>
        <w:t>年度机关运行经费支出</w:t>
      </w:r>
      <w:r>
        <w:rPr>
          <w:rFonts w:ascii="宋体" w:hAnsi="宋体" w:cs="FangSong"/>
          <w:color w:val="000000"/>
          <w:sz w:val="32"/>
          <w:szCs w:val="22"/>
        </w:rPr>
        <w:t>87</w:t>
      </w:r>
      <w:r>
        <w:rPr>
          <w:rFonts w:ascii="宋体" w:hAnsi="宋体" w:cs="FangSong" w:hint="eastAsia"/>
          <w:color w:val="000000"/>
          <w:sz w:val="32"/>
          <w:szCs w:val="22"/>
        </w:rPr>
        <w:t>万元，比</w:t>
      </w:r>
      <w:r>
        <w:rPr>
          <w:rFonts w:ascii="宋体" w:hAnsi="宋体" w:cs="FangSong"/>
          <w:color w:val="000000"/>
          <w:sz w:val="32"/>
          <w:szCs w:val="22"/>
        </w:rPr>
        <w:t>2015</w:t>
      </w:r>
      <w:r>
        <w:rPr>
          <w:rFonts w:ascii="宋体" w:hAnsi="宋体" w:cs="FangSong" w:hint="eastAsia"/>
          <w:color w:val="000000"/>
          <w:sz w:val="32"/>
          <w:szCs w:val="22"/>
        </w:rPr>
        <w:t>年增加</w:t>
      </w:r>
      <w:r>
        <w:rPr>
          <w:rFonts w:ascii="宋体" w:hAnsi="宋体" w:cs="FangSong"/>
          <w:color w:val="000000"/>
          <w:sz w:val="32"/>
          <w:szCs w:val="22"/>
        </w:rPr>
        <w:t>13.8</w:t>
      </w:r>
      <w:r>
        <w:rPr>
          <w:rFonts w:ascii="宋体" w:hAnsi="宋体" w:cs="FangSong" w:hint="eastAsia"/>
          <w:color w:val="000000"/>
          <w:sz w:val="32"/>
          <w:szCs w:val="22"/>
        </w:rPr>
        <w:t>万元，增长</w:t>
      </w:r>
      <w:r>
        <w:rPr>
          <w:rFonts w:ascii="宋体" w:hAnsi="宋体" w:cs="FangSong"/>
          <w:color w:val="000000"/>
          <w:sz w:val="32"/>
          <w:szCs w:val="22"/>
        </w:rPr>
        <w:t>15%</w:t>
      </w:r>
      <w:r>
        <w:rPr>
          <w:rFonts w:ascii="宋体" w:hAnsi="宋体" w:cs="FangSong" w:hint="eastAsia"/>
          <w:color w:val="000000"/>
          <w:sz w:val="32"/>
          <w:szCs w:val="22"/>
        </w:rPr>
        <w:t>。</w:t>
      </w:r>
    </w:p>
    <w:p w:rsidR="00271D3B" w:rsidRDefault="00271D3B" w:rsidP="00F436F0">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271D3B" w:rsidRDefault="00271D3B" w:rsidP="00F436F0">
      <w:pPr>
        <w:ind w:firstLineChars="200" w:firstLine="31680"/>
        <w:rPr>
          <w:rFonts w:ascii="宋体"/>
          <w:sz w:val="32"/>
          <w:szCs w:val="32"/>
        </w:rPr>
      </w:pPr>
      <w:r>
        <w:rPr>
          <w:rFonts w:ascii="宋体" w:hAnsi="宋体" w:hint="eastAsia"/>
          <w:sz w:val="32"/>
          <w:szCs w:val="32"/>
        </w:rPr>
        <w:t>政府采购支出</w:t>
      </w:r>
      <w:r>
        <w:rPr>
          <w:rFonts w:ascii="宋体"/>
          <w:sz w:val="32"/>
          <w:szCs w:val="32"/>
        </w:rPr>
        <w:t>0</w:t>
      </w:r>
      <w:r>
        <w:rPr>
          <w:rFonts w:ascii="宋体" w:hAnsi="宋体" w:hint="eastAsia"/>
          <w:sz w:val="32"/>
          <w:szCs w:val="32"/>
        </w:rPr>
        <w:t>万元。</w:t>
      </w:r>
    </w:p>
    <w:p w:rsidR="00271D3B" w:rsidRDefault="00271D3B" w:rsidP="00F436F0">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271D3B" w:rsidRDefault="00271D3B" w:rsidP="00F436F0">
      <w:pPr>
        <w:ind w:firstLineChars="200" w:firstLine="31680"/>
        <w:rPr>
          <w:rFonts w:ascii="宋体"/>
          <w:sz w:val="32"/>
          <w:szCs w:val="32"/>
        </w:rPr>
      </w:pPr>
      <w:r>
        <w:rPr>
          <w:rFonts w:ascii="宋体" w:hAnsi="宋体"/>
          <w:sz w:val="32"/>
          <w:szCs w:val="32"/>
        </w:rPr>
        <w:t>2016</w:t>
      </w:r>
      <w:r>
        <w:rPr>
          <w:rFonts w:ascii="宋体" w:hAnsi="宋体" w:hint="eastAsia"/>
          <w:sz w:val="32"/>
          <w:szCs w:val="32"/>
        </w:rPr>
        <w:t>年期末，商务局共有车辆</w:t>
      </w:r>
      <w:r>
        <w:rPr>
          <w:rFonts w:ascii="宋体" w:hAnsi="宋体"/>
          <w:sz w:val="32"/>
          <w:szCs w:val="32"/>
        </w:rPr>
        <w:t>1</w:t>
      </w:r>
      <w:r>
        <w:rPr>
          <w:rFonts w:ascii="宋体" w:hAnsi="宋体" w:hint="eastAsia"/>
          <w:sz w:val="32"/>
          <w:szCs w:val="32"/>
        </w:rPr>
        <w:t>辆，其中：一般公务用车</w:t>
      </w:r>
      <w:r>
        <w:rPr>
          <w:rFonts w:ascii="宋体" w:hAnsi="宋体"/>
          <w:sz w:val="32"/>
          <w:szCs w:val="32"/>
        </w:rPr>
        <w:t xml:space="preserve">1 </w:t>
      </w:r>
      <w:r>
        <w:rPr>
          <w:rFonts w:ascii="宋体" w:hAnsi="宋体" w:hint="eastAsia"/>
          <w:sz w:val="32"/>
          <w:szCs w:val="32"/>
        </w:rPr>
        <w:t>辆、一般执法执勤用车</w:t>
      </w:r>
      <w:r>
        <w:rPr>
          <w:rFonts w:ascii="宋体"/>
          <w:sz w:val="32"/>
          <w:szCs w:val="32"/>
        </w:rPr>
        <w:t>0</w:t>
      </w:r>
      <w:r>
        <w:rPr>
          <w:rFonts w:ascii="宋体" w:hAnsi="宋体" w:hint="eastAsia"/>
          <w:sz w:val="32"/>
          <w:szCs w:val="32"/>
        </w:rPr>
        <w:t>辆、特种专业技术用车</w:t>
      </w:r>
      <w:r>
        <w:rPr>
          <w:rFonts w:ascii="宋体"/>
          <w:sz w:val="32"/>
          <w:szCs w:val="32"/>
        </w:rPr>
        <w:t>0</w:t>
      </w:r>
      <w:r>
        <w:rPr>
          <w:rFonts w:ascii="宋体" w:hAnsi="宋体" w:hint="eastAsia"/>
          <w:sz w:val="32"/>
          <w:szCs w:val="32"/>
        </w:rPr>
        <w:t>辆，其他用车</w:t>
      </w:r>
      <w:r>
        <w:rPr>
          <w:rFonts w:ascii="宋体" w:hAnsi="宋体"/>
          <w:sz w:val="32"/>
          <w:szCs w:val="32"/>
        </w:rPr>
        <w:t xml:space="preserve">0 </w:t>
      </w:r>
      <w:r>
        <w:rPr>
          <w:rFonts w:ascii="宋体" w:hAnsi="宋体" w:hint="eastAsia"/>
          <w:sz w:val="32"/>
          <w:szCs w:val="32"/>
        </w:rPr>
        <w:t>辆；单价</w:t>
      </w:r>
      <w:r>
        <w:rPr>
          <w:rFonts w:ascii="宋体" w:hAnsi="宋体"/>
          <w:sz w:val="32"/>
          <w:szCs w:val="32"/>
        </w:rPr>
        <w:t>50</w:t>
      </w:r>
      <w:r>
        <w:rPr>
          <w:rFonts w:ascii="宋体" w:hAnsi="宋体" w:hint="eastAsia"/>
          <w:sz w:val="32"/>
          <w:szCs w:val="32"/>
        </w:rPr>
        <w:t>万元以上通用设备</w:t>
      </w:r>
      <w:r>
        <w:rPr>
          <w:rFonts w:ascii="宋体"/>
          <w:sz w:val="32"/>
          <w:szCs w:val="32"/>
        </w:rPr>
        <w:t>0</w:t>
      </w:r>
      <w:r>
        <w:rPr>
          <w:rFonts w:ascii="宋体" w:hAnsi="宋体" w:hint="eastAsia"/>
          <w:sz w:val="32"/>
          <w:szCs w:val="32"/>
        </w:rPr>
        <w:t>台（套），单位价值</w:t>
      </w:r>
      <w:r>
        <w:rPr>
          <w:rFonts w:ascii="宋体" w:hAnsi="宋体"/>
          <w:sz w:val="32"/>
          <w:szCs w:val="32"/>
        </w:rPr>
        <w:t>100</w:t>
      </w:r>
      <w:r>
        <w:rPr>
          <w:rFonts w:ascii="宋体" w:hAnsi="宋体" w:hint="eastAsia"/>
          <w:sz w:val="32"/>
          <w:szCs w:val="32"/>
        </w:rPr>
        <w:t>万元以上专用设备</w:t>
      </w:r>
      <w:r>
        <w:rPr>
          <w:rFonts w:ascii="宋体"/>
          <w:sz w:val="32"/>
          <w:szCs w:val="32"/>
        </w:rPr>
        <w:t>0</w:t>
      </w:r>
      <w:r>
        <w:rPr>
          <w:rFonts w:ascii="宋体" w:hAnsi="宋体" w:hint="eastAsia"/>
          <w:sz w:val="32"/>
          <w:szCs w:val="32"/>
        </w:rPr>
        <w:t>台（套）。</w:t>
      </w:r>
    </w:p>
    <w:p w:rsidR="00271D3B" w:rsidRDefault="00271D3B">
      <w:pPr>
        <w:kinsoku w:val="0"/>
        <w:overflowPunct w:val="0"/>
        <w:autoSpaceDE w:val="0"/>
        <w:autoSpaceDN w:val="0"/>
        <w:adjustRightInd w:val="0"/>
        <w:snapToGrid w:val="0"/>
        <w:spacing w:line="360" w:lineRule="auto"/>
        <w:rPr>
          <w:rFonts w:ascii="仿宋_GB2312" w:eastAsia="仿宋_GB2312" w:hAnsi="宋体" w:cs="Courier New"/>
          <w:sz w:val="32"/>
          <w:szCs w:val="32"/>
        </w:rPr>
        <w:sectPr w:rsidR="00271D3B">
          <w:pgSz w:w="11906" w:h="16838"/>
          <w:pgMar w:top="1440" w:right="1531" w:bottom="1440" w:left="1587" w:header="850" w:footer="992" w:gutter="0"/>
          <w:pgNumType w:fmt="numberInDash"/>
          <w:cols w:space="0"/>
          <w:docGrid w:type="lines" w:linePitch="317"/>
        </w:sectPr>
      </w:pPr>
    </w:p>
    <w:p w:rsidR="00271D3B" w:rsidRDefault="00271D3B">
      <w:pPr>
        <w:jc w:val="left"/>
        <w:rPr>
          <w:rFonts w:ascii="黑体" w:eastAsia="黑体" w:hAnsi="黑体" w:cs="黑体"/>
          <w:sz w:val="32"/>
          <w:szCs w:val="32"/>
        </w:rPr>
      </w:pPr>
    </w:p>
    <w:p w:rsidR="00271D3B" w:rsidRDefault="00271D3B">
      <w:pPr>
        <w:jc w:val="center"/>
        <w:outlineLvl w:val="0"/>
        <w:rPr>
          <w:rFonts w:ascii="隶书" w:eastAsia="隶书" w:hAnsi="隶书" w:cs="隶书"/>
          <w:sz w:val="48"/>
          <w:szCs w:val="48"/>
        </w:rPr>
      </w:pPr>
      <w:r>
        <w:rPr>
          <w:rFonts w:ascii="隶书" w:eastAsia="隶书" w:hAnsi="隶书" w:cs="隶书" w:hint="eastAsia"/>
          <w:sz w:val="48"/>
          <w:szCs w:val="48"/>
        </w:rPr>
        <w:t>第四部分　　名词解释</w:t>
      </w:r>
    </w:p>
    <w:p w:rsidR="00271D3B" w:rsidRDefault="00271D3B" w:rsidP="00F436F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271D3B" w:rsidRDefault="00271D3B" w:rsidP="00F436F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二、基本支出：</w:t>
      </w:r>
      <w:r>
        <w:rPr>
          <w:rFonts w:ascii="仿宋_GB2312" w:eastAsia="仿宋_GB2312" w:hAnsi="宋体" w:cs="Courier New" w:hint="eastAsia"/>
          <w:sz w:val="32"/>
          <w:szCs w:val="32"/>
        </w:rPr>
        <w:t>指为保障机构正常运转、完成日常工作任务而发生的人员支出和公用支出。</w:t>
      </w:r>
    </w:p>
    <w:p w:rsidR="00271D3B" w:rsidRDefault="00271D3B" w:rsidP="00F436F0">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三、“三公”经费：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271D3B" w:rsidRDefault="00271D3B" w:rsidP="00F436F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四、机关运行经费：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71D3B" w:rsidRDefault="00271D3B">
      <w:pPr>
        <w:jc w:val="center"/>
        <w:outlineLvl w:val="0"/>
        <w:rPr>
          <w:rFonts w:ascii="隶书" w:eastAsia="隶书" w:hAnsi="隶书" w:cs="隶书"/>
          <w:sz w:val="48"/>
          <w:szCs w:val="48"/>
        </w:rPr>
      </w:pPr>
      <w:bookmarkStart w:id="0" w:name="_GoBack"/>
      <w:bookmarkEnd w:id="0"/>
    </w:p>
    <w:p w:rsidR="00271D3B" w:rsidRDefault="00271D3B">
      <w:pPr>
        <w:jc w:val="center"/>
        <w:outlineLvl w:val="0"/>
        <w:rPr>
          <w:rFonts w:ascii="隶书" w:eastAsia="隶书" w:hAnsi="隶书" w:cs="隶书"/>
          <w:sz w:val="48"/>
          <w:szCs w:val="48"/>
        </w:rPr>
      </w:pPr>
    </w:p>
    <w:p w:rsidR="00271D3B" w:rsidRDefault="00271D3B">
      <w:pPr>
        <w:jc w:val="center"/>
        <w:outlineLvl w:val="0"/>
        <w:rPr>
          <w:rFonts w:ascii="隶书" w:eastAsia="隶书" w:hAnsi="隶书" w:cs="隶书"/>
          <w:sz w:val="48"/>
          <w:szCs w:val="48"/>
        </w:rPr>
      </w:pPr>
    </w:p>
    <w:p w:rsidR="00271D3B" w:rsidRDefault="00271D3B">
      <w:pPr>
        <w:jc w:val="center"/>
        <w:outlineLvl w:val="0"/>
        <w:rPr>
          <w:rFonts w:ascii="隶书" w:eastAsia="隶书" w:hAnsi="隶书" w:cs="隶书"/>
          <w:sz w:val="48"/>
          <w:szCs w:val="48"/>
        </w:rPr>
      </w:pPr>
    </w:p>
    <w:p w:rsidR="00271D3B" w:rsidRDefault="00271D3B">
      <w:pPr>
        <w:jc w:val="center"/>
        <w:outlineLvl w:val="0"/>
        <w:rPr>
          <w:rFonts w:ascii="隶书" w:eastAsia="隶书" w:hAnsi="隶书" w:cs="隶书"/>
          <w:sz w:val="48"/>
          <w:szCs w:val="48"/>
        </w:rPr>
      </w:pPr>
    </w:p>
    <w:p w:rsidR="00271D3B" w:rsidRDefault="00271D3B">
      <w:pPr>
        <w:outlineLvl w:val="0"/>
        <w:rPr>
          <w:rFonts w:ascii="隶书" w:eastAsia="隶书" w:hAnsi="隶书" w:cs="隶书"/>
          <w:sz w:val="48"/>
          <w:szCs w:val="48"/>
        </w:rPr>
        <w:sectPr w:rsidR="00271D3B">
          <w:pgSz w:w="11906" w:h="16838"/>
          <w:pgMar w:top="1440" w:right="1531" w:bottom="1440" w:left="1587" w:header="850" w:footer="992" w:gutter="0"/>
          <w:pgNumType w:fmt="numberInDash"/>
          <w:cols w:space="0"/>
          <w:docGrid w:type="lines" w:linePitch="317"/>
        </w:sectPr>
      </w:pPr>
    </w:p>
    <w:p w:rsidR="00271D3B" w:rsidRDefault="00271D3B">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271D3B" w:rsidSect="00C9264F">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D3B" w:rsidRDefault="00271D3B" w:rsidP="00C9264F">
      <w:r>
        <w:separator/>
      </w:r>
    </w:p>
  </w:endnote>
  <w:endnote w:type="continuationSeparator" w:id="1">
    <w:p w:rsidR="00271D3B" w:rsidRDefault="00271D3B" w:rsidP="00C9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FangSong">
    <w:altName w:val="宋体"/>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3B" w:rsidRDefault="00271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3B" w:rsidRDefault="00271D3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71D3B" w:rsidRDefault="00271D3B">
                <w:pPr>
                  <w:snapToGrid w:val="0"/>
                  <w:rPr>
                    <w:sz w:val="18"/>
                  </w:rPr>
                </w:pPr>
                <w:fldSimple w:instr=" PAGE  \* MERGEFORMAT ">
                  <w:r w:rsidRPr="00112BE9">
                    <w:rPr>
                      <w:noProof/>
                      <w:sz w:val="18"/>
                    </w:rPr>
                    <w:t>- 23 -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D3B" w:rsidRDefault="00271D3B" w:rsidP="00C9264F">
      <w:r>
        <w:separator/>
      </w:r>
    </w:p>
  </w:footnote>
  <w:footnote w:type="continuationSeparator" w:id="1">
    <w:p w:rsidR="00271D3B" w:rsidRDefault="00271D3B" w:rsidP="00C92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0A9C"/>
    <w:multiLevelType w:val="singleLevel"/>
    <w:tmpl w:val="35A0BCFA"/>
    <w:lvl w:ilvl="0">
      <w:start w:val="1"/>
      <w:numFmt w:val="chineseCounting"/>
      <w:suff w:val="nothing"/>
      <w:lvlText w:val="%1、"/>
      <w:lvlJc w:val="left"/>
      <w:pPr>
        <w:ind w:firstLine="420"/>
      </w:pPr>
      <w:rPr>
        <w:rFonts w:cs="Times New Roman" w:hint="eastAsia"/>
      </w:rPr>
    </w:lvl>
  </w:abstractNum>
  <w:abstractNum w:abstractNumId="1">
    <w:nsid w:val="2BDA7368"/>
    <w:multiLevelType w:val="multilevel"/>
    <w:tmpl w:val="2BDA7368"/>
    <w:lvl w:ilvl="0">
      <w:start w:val="1"/>
      <w:numFmt w:val="ideographDigital"/>
      <w:lvlText w:val="（%1）"/>
      <w:lvlJc w:val="left"/>
      <w:pPr>
        <w:ind w:left="1680"/>
      </w:pPr>
      <w:rPr>
        <w:rFonts w:ascii="FangSong" w:eastAsia="FangSong" w:hAnsi="FangSong" w:cs="FangSong"/>
        <w:b w:val="0"/>
        <w:i w:val="0"/>
        <w:strike w:val="0"/>
        <w:dstrike w:val="0"/>
        <w:color w:val="000000"/>
        <w:sz w:val="32"/>
        <w:szCs w:val="32"/>
        <w:u w:val="none" w:color="000000"/>
        <w:vertAlign w:val="baseline"/>
      </w:rPr>
    </w:lvl>
    <w:lvl w:ilvl="1">
      <w:start w:val="1"/>
      <w:numFmt w:val="lowerLetter"/>
      <w:lvlText w:val="%2"/>
      <w:lvlJc w:val="left"/>
      <w:pPr>
        <w:ind w:left="1706"/>
      </w:pPr>
      <w:rPr>
        <w:rFonts w:ascii="FangSong" w:eastAsia="FangSong" w:hAnsi="FangSong" w:cs="FangSong"/>
        <w:b w:val="0"/>
        <w:i w:val="0"/>
        <w:strike w:val="0"/>
        <w:dstrike w:val="0"/>
        <w:color w:val="000000"/>
        <w:sz w:val="32"/>
        <w:szCs w:val="32"/>
        <w:u w:val="none" w:color="000000"/>
        <w:vertAlign w:val="baseline"/>
      </w:rPr>
    </w:lvl>
    <w:lvl w:ilvl="2">
      <w:start w:val="1"/>
      <w:numFmt w:val="lowerRoman"/>
      <w:lvlText w:val="%3"/>
      <w:lvlJc w:val="left"/>
      <w:pPr>
        <w:ind w:left="2426"/>
      </w:pPr>
      <w:rPr>
        <w:rFonts w:ascii="FangSong" w:eastAsia="FangSong" w:hAnsi="FangSong" w:cs="FangSong"/>
        <w:b w:val="0"/>
        <w:i w:val="0"/>
        <w:strike w:val="0"/>
        <w:dstrike w:val="0"/>
        <w:color w:val="000000"/>
        <w:sz w:val="32"/>
        <w:szCs w:val="32"/>
        <w:u w:val="none" w:color="000000"/>
        <w:vertAlign w:val="baseline"/>
      </w:rPr>
    </w:lvl>
    <w:lvl w:ilvl="3">
      <w:start w:val="1"/>
      <w:numFmt w:val="decimal"/>
      <w:lvlText w:val="%4"/>
      <w:lvlJc w:val="left"/>
      <w:pPr>
        <w:ind w:left="3146"/>
      </w:pPr>
      <w:rPr>
        <w:rFonts w:ascii="FangSong" w:eastAsia="FangSong" w:hAnsi="FangSong" w:cs="FangSong"/>
        <w:b w:val="0"/>
        <w:i w:val="0"/>
        <w:strike w:val="0"/>
        <w:dstrike w:val="0"/>
        <w:color w:val="000000"/>
        <w:sz w:val="32"/>
        <w:szCs w:val="32"/>
        <w:u w:val="none" w:color="000000"/>
        <w:vertAlign w:val="baseline"/>
      </w:rPr>
    </w:lvl>
    <w:lvl w:ilvl="4">
      <w:start w:val="1"/>
      <w:numFmt w:val="lowerLetter"/>
      <w:lvlText w:val="%5"/>
      <w:lvlJc w:val="left"/>
      <w:pPr>
        <w:ind w:left="3866"/>
      </w:pPr>
      <w:rPr>
        <w:rFonts w:ascii="FangSong" w:eastAsia="FangSong" w:hAnsi="FangSong" w:cs="FangSong"/>
        <w:b w:val="0"/>
        <w:i w:val="0"/>
        <w:strike w:val="0"/>
        <w:dstrike w:val="0"/>
        <w:color w:val="000000"/>
        <w:sz w:val="32"/>
        <w:szCs w:val="32"/>
        <w:u w:val="none" w:color="000000"/>
        <w:vertAlign w:val="baseline"/>
      </w:rPr>
    </w:lvl>
    <w:lvl w:ilvl="5">
      <w:start w:val="1"/>
      <w:numFmt w:val="lowerRoman"/>
      <w:lvlText w:val="%6"/>
      <w:lvlJc w:val="left"/>
      <w:pPr>
        <w:ind w:left="4586"/>
      </w:pPr>
      <w:rPr>
        <w:rFonts w:ascii="FangSong" w:eastAsia="FangSong" w:hAnsi="FangSong" w:cs="FangSong"/>
        <w:b w:val="0"/>
        <w:i w:val="0"/>
        <w:strike w:val="0"/>
        <w:dstrike w:val="0"/>
        <w:color w:val="000000"/>
        <w:sz w:val="32"/>
        <w:szCs w:val="32"/>
        <w:u w:val="none" w:color="000000"/>
        <w:vertAlign w:val="baseline"/>
      </w:rPr>
    </w:lvl>
    <w:lvl w:ilvl="6">
      <w:start w:val="1"/>
      <w:numFmt w:val="decimal"/>
      <w:lvlText w:val="%7"/>
      <w:lvlJc w:val="left"/>
      <w:pPr>
        <w:ind w:left="5306"/>
      </w:pPr>
      <w:rPr>
        <w:rFonts w:ascii="FangSong" w:eastAsia="FangSong" w:hAnsi="FangSong" w:cs="FangSong"/>
        <w:b w:val="0"/>
        <w:i w:val="0"/>
        <w:strike w:val="0"/>
        <w:dstrike w:val="0"/>
        <w:color w:val="000000"/>
        <w:sz w:val="32"/>
        <w:szCs w:val="32"/>
        <w:u w:val="none" w:color="000000"/>
        <w:vertAlign w:val="baseline"/>
      </w:rPr>
    </w:lvl>
    <w:lvl w:ilvl="7">
      <w:start w:val="1"/>
      <w:numFmt w:val="lowerLetter"/>
      <w:lvlText w:val="%8"/>
      <w:lvlJc w:val="left"/>
      <w:pPr>
        <w:ind w:left="6026"/>
      </w:pPr>
      <w:rPr>
        <w:rFonts w:ascii="FangSong" w:eastAsia="FangSong" w:hAnsi="FangSong" w:cs="FangSong"/>
        <w:b w:val="0"/>
        <w:i w:val="0"/>
        <w:strike w:val="0"/>
        <w:dstrike w:val="0"/>
        <w:color w:val="000000"/>
        <w:sz w:val="32"/>
        <w:szCs w:val="32"/>
        <w:u w:val="none" w:color="000000"/>
        <w:vertAlign w:val="baseline"/>
      </w:rPr>
    </w:lvl>
    <w:lvl w:ilvl="8">
      <w:start w:val="1"/>
      <w:numFmt w:val="lowerRoman"/>
      <w:lvlText w:val="%9"/>
      <w:lvlJc w:val="left"/>
      <w:pPr>
        <w:ind w:left="6746"/>
      </w:pPr>
      <w:rPr>
        <w:rFonts w:ascii="FangSong" w:eastAsia="FangSong" w:hAnsi="FangSong" w:cs="FangSong"/>
        <w:b w:val="0"/>
        <w:i w:val="0"/>
        <w:strike w:val="0"/>
        <w:dstrike w:val="0"/>
        <w:color w:val="000000"/>
        <w:sz w:val="32"/>
        <w:szCs w:val="32"/>
        <w:u w:val="none" w:color="000000"/>
        <w:vertAlign w:val="baseline"/>
      </w:rPr>
    </w:lvl>
  </w:abstractNum>
  <w:abstractNum w:abstractNumId="2">
    <w:nsid w:val="3D300B8D"/>
    <w:multiLevelType w:val="hybridMultilevel"/>
    <w:tmpl w:val="CF0A51B2"/>
    <w:lvl w:ilvl="0" w:tplc="128CF80E">
      <w:start w:val="10"/>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nsid w:val="50C30A7A"/>
    <w:multiLevelType w:val="hybridMultilevel"/>
    <w:tmpl w:val="B60C7342"/>
    <w:lvl w:ilvl="0" w:tplc="FF143968">
      <w:start w:val="8"/>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971BE17"/>
    <w:multiLevelType w:val="singleLevel"/>
    <w:tmpl w:val="5971BE17"/>
    <w:lvl w:ilvl="0">
      <w:start w:val="1"/>
      <w:numFmt w:val="chineseCounting"/>
      <w:suff w:val="nothing"/>
      <w:lvlText w:val="%1、"/>
      <w:lvlJc w:val="left"/>
      <w:rPr>
        <w:rFonts w:cs="Times New Roman"/>
      </w:rPr>
    </w:lvl>
  </w:abstractNum>
  <w:abstractNum w:abstractNumId="5">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6">
    <w:nsid w:val="5971C193"/>
    <w:multiLevelType w:val="singleLevel"/>
    <w:tmpl w:val="5971C193"/>
    <w:lvl w:ilvl="0">
      <w:start w:val="2"/>
      <w:numFmt w:val="chineseCounting"/>
      <w:suff w:val="nothing"/>
      <w:lvlText w:val="%1、"/>
      <w:lvlJc w:val="left"/>
      <w:rPr>
        <w:rFonts w:cs="Times New Roman"/>
      </w:rPr>
    </w:lvl>
  </w:abstractNum>
  <w:abstractNum w:abstractNumId="7">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8">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9">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10">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11">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12">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4"/>
  </w:num>
  <w:num w:numId="2">
    <w:abstractNumId w:val="5"/>
  </w:num>
  <w:num w:numId="3">
    <w:abstractNumId w:val="1"/>
  </w:num>
  <w:num w:numId="4">
    <w:abstractNumId w:val="6"/>
  </w:num>
  <w:num w:numId="5">
    <w:abstractNumId w:val="7"/>
  </w:num>
  <w:num w:numId="6">
    <w:abstractNumId w:val="8"/>
  </w:num>
  <w:num w:numId="7">
    <w:abstractNumId w:val="10"/>
  </w:num>
  <w:num w:numId="8">
    <w:abstractNumId w:val="0"/>
  </w:num>
  <w:num w:numId="9">
    <w:abstractNumId w:val="11"/>
  </w:num>
  <w:num w:numId="10">
    <w:abstractNumId w:val="12"/>
  </w:num>
  <w:num w:numId="11">
    <w:abstractNumId w:val="3"/>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B0D"/>
    <w:rsid w:val="00067B64"/>
    <w:rsid w:val="000924CC"/>
    <w:rsid w:val="00093CE6"/>
    <w:rsid w:val="000B5A03"/>
    <w:rsid w:val="00112BE9"/>
    <w:rsid w:val="001150B0"/>
    <w:rsid w:val="00172A27"/>
    <w:rsid w:val="001740EC"/>
    <w:rsid w:val="00240FDF"/>
    <w:rsid w:val="0025440B"/>
    <w:rsid w:val="00270242"/>
    <w:rsid w:val="00271D3B"/>
    <w:rsid w:val="00282437"/>
    <w:rsid w:val="002929B4"/>
    <w:rsid w:val="002A55B8"/>
    <w:rsid w:val="002A63E5"/>
    <w:rsid w:val="002A7391"/>
    <w:rsid w:val="002C1DE3"/>
    <w:rsid w:val="00335D14"/>
    <w:rsid w:val="0036660D"/>
    <w:rsid w:val="00382F24"/>
    <w:rsid w:val="003A39D9"/>
    <w:rsid w:val="003B1A2A"/>
    <w:rsid w:val="003F7D96"/>
    <w:rsid w:val="004532EB"/>
    <w:rsid w:val="00462F29"/>
    <w:rsid w:val="00477A3A"/>
    <w:rsid w:val="00483894"/>
    <w:rsid w:val="004E7E0E"/>
    <w:rsid w:val="00513CC1"/>
    <w:rsid w:val="00552EB4"/>
    <w:rsid w:val="006641EB"/>
    <w:rsid w:val="00681129"/>
    <w:rsid w:val="00692466"/>
    <w:rsid w:val="006B5DD0"/>
    <w:rsid w:val="006C5724"/>
    <w:rsid w:val="006D4198"/>
    <w:rsid w:val="006F2BD6"/>
    <w:rsid w:val="006F4678"/>
    <w:rsid w:val="00704B01"/>
    <w:rsid w:val="00720B50"/>
    <w:rsid w:val="00792830"/>
    <w:rsid w:val="007C07EF"/>
    <w:rsid w:val="007C097B"/>
    <w:rsid w:val="00852EBC"/>
    <w:rsid w:val="00865113"/>
    <w:rsid w:val="00897C49"/>
    <w:rsid w:val="008D3F0A"/>
    <w:rsid w:val="009108DE"/>
    <w:rsid w:val="00935FB8"/>
    <w:rsid w:val="00966404"/>
    <w:rsid w:val="0097038C"/>
    <w:rsid w:val="00994399"/>
    <w:rsid w:val="009B269C"/>
    <w:rsid w:val="009B5F02"/>
    <w:rsid w:val="009C05E5"/>
    <w:rsid w:val="009F6BEC"/>
    <w:rsid w:val="00A44D2C"/>
    <w:rsid w:val="00A54C98"/>
    <w:rsid w:val="00A7504E"/>
    <w:rsid w:val="00AA3B7A"/>
    <w:rsid w:val="00AB69BF"/>
    <w:rsid w:val="00AD2F03"/>
    <w:rsid w:val="00AE2CA9"/>
    <w:rsid w:val="00B458CF"/>
    <w:rsid w:val="00B90024"/>
    <w:rsid w:val="00C370C8"/>
    <w:rsid w:val="00C513AD"/>
    <w:rsid w:val="00C9264F"/>
    <w:rsid w:val="00CC3499"/>
    <w:rsid w:val="00CD71BC"/>
    <w:rsid w:val="00CD71F9"/>
    <w:rsid w:val="00D6018F"/>
    <w:rsid w:val="00D75E23"/>
    <w:rsid w:val="00D96C91"/>
    <w:rsid w:val="00DA1B76"/>
    <w:rsid w:val="00DC391B"/>
    <w:rsid w:val="00DD17EF"/>
    <w:rsid w:val="00DE0A23"/>
    <w:rsid w:val="00DE6A8C"/>
    <w:rsid w:val="00E136B6"/>
    <w:rsid w:val="00E64D72"/>
    <w:rsid w:val="00E931D6"/>
    <w:rsid w:val="00EE57DF"/>
    <w:rsid w:val="00F12FD8"/>
    <w:rsid w:val="00F13EF8"/>
    <w:rsid w:val="00F436F0"/>
    <w:rsid w:val="00FE2371"/>
    <w:rsid w:val="04453648"/>
    <w:rsid w:val="05DB00B9"/>
    <w:rsid w:val="09BB2134"/>
    <w:rsid w:val="0CA434B9"/>
    <w:rsid w:val="0E4C156E"/>
    <w:rsid w:val="0F095976"/>
    <w:rsid w:val="10BD4691"/>
    <w:rsid w:val="11585E8B"/>
    <w:rsid w:val="15492582"/>
    <w:rsid w:val="18F44D57"/>
    <w:rsid w:val="1D415527"/>
    <w:rsid w:val="1E7D3B34"/>
    <w:rsid w:val="22A51050"/>
    <w:rsid w:val="283D43BA"/>
    <w:rsid w:val="29B70F08"/>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5C3D03A1"/>
    <w:rsid w:val="600176AC"/>
    <w:rsid w:val="65332BB8"/>
    <w:rsid w:val="664A46E0"/>
    <w:rsid w:val="66755D81"/>
    <w:rsid w:val="68A121F7"/>
    <w:rsid w:val="68A9241E"/>
    <w:rsid w:val="6AC46B75"/>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4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264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C9264F"/>
    <w:rPr>
      <w:rFonts w:ascii="Calibri" w:hAnsi="Calibri"/>
      <w:sz w:val="18"/>
    </w:rPr>
  </w:style>
  <w:style w:type="paragraph" w:styleId="Header">
    <w:name w:val="header"/>
    <w:basedOn w:val="Normal"/>
    <w:link w:val="HeaderChar"/>
    <w:uiPriority w:val="99"/>
    <w:rsid w:val="00C9264F"/>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C9264F"/>
    <w:rPr>
      <w:rFonts w:ascii="Calibri" w:hAnsi="Calibri"/>
      <w:sz w:val="18"/>
    </w:rPr>
  </w:style>
  <w:style w:type="character" w:customStyle="1" w:styleId="font31">
    <w:name w:val="font31"/>
    <w:uiPriority w:val="99"/>
    <w:rsid w:val="00C9264F"/>
    <w:rPr>
      <w:rFonts w:ascii="Arial" w:hAnsi="Arial"/>
      <w:color w:val="000000"/>
      <w:sz w:val="16"/>
      <w:u w:val="none"/>
    </w:rPr>
  </w:style>
  <w:style w:type="character" w:customStyle="1" w:styleId="font01">
    <w:name w:val="font01"/>
    <w:uiPriority w:val="99"/>
    <w:rsid w:val="00C9264F"/>
    <w:rPr>
      <w:rFonts w:ascii="Arial" w:hAnsi="Arial"/>
      <w:color w:val="000000"/>
      <w:sz w:val="16"/>
      <w:u w:val="none"/>
    </w:rPr>
  </w:style>
  <w:style w:type="character" w:customStyle="1" w:styleId="font41">
    <w:name w:val="font41"/>
    <w:uiPriority w:val="99"/>
    <w:rsid w:val="00C9264F"/>
    <w:rPr>
      <w:rFonts w:ascii="宋体" w:eastAsia="宋体" w:hAnsi="宋体"/>
      <w:color w:val="000000"/>
      <w:sz w:val="16"/>
      <w:u w:val="none"/>
    </w:rPr>
  </w:style>
  <w:style w:type="table" w:customStyle="1" w:styleId="TableGrid">
    <w:name w:val="TableGrid"/>
    <w:uiPriority w:val="99"/>
    <w:rsid w:val="00C9264F"/>
    <w:rPr>
      <w:rFonts w:ascii="等线" w:eastAsia="等线" w:hAnsi="等线"/>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28</Pages>
  <Words>1514</Words>
  <Characters>8636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48</cp:revision>
  <cp:lastPrinted>2017-07-25T02:47:00Z</cp:lastPrinted>
  <dcterms:created xsi:type="dcterms:W3CDTF">2014-10-29T12:08:00Z</dcterms:created>
  <dcterms:modified xsi:type="dcterms:W3CDTF">2018-01-09T06:27:00Z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