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52" w:lineRule="auto"/>
        <w:jc w:val="center"/>
        <w:rPr>
          <w:rFonts w:ascii="方正小标宋_GBK" w:hAnsi="华文中宋" w:eastAsia="方正小标宋_GBK"/>
          <w:sz w:val="38"/>
          <w:szCs w:val="20"/>
        </w:rPr>
      </w:pPr>
      <w:r>
        <w:rPr>
          <w:rFonts w:hint="eastAsia" w:ascii="方正小标宋_GBK" w:hAnsi="华文中宋" w:eastAsia="方正小标宋_GBK"/>
          <w:sz w:val="38"/>
          <w:szCs w:val="20"/>
        </w:rPr>
        <w:t>濮阳市台前县督办问题</w:t>
      </w:r>
      <w:r>
        <w:rPr>
          <w:rFonts w:hint="eastAsia" w:ascii="方正小标宋_GBK" w:hAnsi="华文中宋" w:eastAsia="方正小标宋_GBK"/>
          <w:sz w:val="38"/>
          <w:lang w:eastAsia="zh-CN"/>
        </w:rPr>
        <w:t>查处整改情况</w:t>
      </w:r>
    </w:p>
    <w:tbl>
      <w:tblPr>
        <w:tblStyle w:val="4"/>
        <w:tblW w:w="15085" w:type="dxa"/>
        <w:jc w:val="center"/>
        <w:tblInd w:w="-87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1285"/>
        <w:gridCol w:w="705"/>
        <w:gridCol w:w="390"/>
        <w:gridCol w:w="405"/>
        <w:gridCol w:w="525"/>
        <w:gridCol w:w="990"/>
        <w:gridCol w:w="915"/>
        <w:gridCol w:w="615"/>
        <w:gridCol w:w="1938"/>
        <w:gridCol w:w="1302"/>
        <w:gridCol w:w="600"/>
        <w:gridCol w:w="3555"/>
        <w:gridCol w:w="1305"/>
        <w:gridCol w:w="5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blHeader/>
          <w:jc w:val="center"/>
        </w:trPr>
        <w:tc>
          <w:tcPr>
            <w:tcW w:w="128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编号</w:t>
            </w:r>
          </w:p>
        </w:tc>
        <w:tc>
          <w:tcPr>
            <w:tcW w:w="70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检查时间</w:t>
            </w:r>
          </w:p>
        </w:tc>
        <w:tc>
          <w:tcPr>
            <w:tcW w:w="390"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市</w:t>
            </w:r>
          </w:p>
        </w:tc>
        <w:tc>
          <w:tcPr>
            <w:tcW w:w="40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县区</w:t>
            </w:r>
          </w:p>
        </w:tc>
        <w:tc>
          <w:tcPr>
            <w:tcW w:w="525"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szCs w:val="21"/>
              </w:rPr>
            </w:pPr>
            <w:r>
              <w:rPr>
                <w:rFonts w:hint="eastAsia" w:ascii="黑体" w:hAnsi="黑体" w:eastAsia="黑体"/>
                <w:kern w:val="0"/>
                <w:szCs w:val="21"/>
              </w:rPr>
              <w:t>乡镇</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（街道）</w:t>
            </w:r>
          </w:p>
        </w:tc>
        <w:tc>
          <w:tcPr>
            <w:tcW w:w="990"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rPr>
            </w:pPr>
            <w:r>
              <w:rPr>
                <w:rFonts w:hint="eastAsia" w:ascii="黑体" w:hAnsi="黑体" w:eastAsia="黑体"/>
                <w:kern w:val="0"/>
                <w:szCs w:val="21"/>
              </w:rPr>
              <w:t>污染源</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名称</w:t>
            </w:r>
          </w:p>
        </w:tc>
        <w:tc>
          <w:tcPr>
            <w:tcW w:w="915"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rPr>
            </w:pPr>
            <w:r>
              <w:rPr>
                <w:rFonts w:hint="eastAsia" w:ascii="黑体" w:hAnsi="黑体" w:eastAsia="黑体"/>
                <w:kern w:val="0"/>
                <w:szCs w:val="21"/>
              </w:rPr>
              <w:t>污染源</w:t>
            </w:r>
          </w:p>
          <w:p>
            <w:pPr>
              <w:adjustRightInd w:val="0"/>
              <w:snapToGrid w:val="0"/>
              <w:jc w:val="center"/>
              <w:textAlignment w:val="center"/>
              <w:rPr>
                <w:rFonts w:ascii="黑体" w:hAnsi="黑体" w:eastAsia="黑体"/>
                <w:szCs w:val="21"/>
              </w:rPr>
            </w:pPr>
            <w:r>
              <w:rPr>
                <w:rFonts w:hint="eastAsia" w:ascii="黑体" w:hAnsi="黑体" w:eastAsia="黑体"/>
                <w:kern w:val="0"/>
                <w:szCs w:val="21"/>
              </w:rPr>
              <w:t>地址</w:t>
            </w:r>
          </w:p>
        </w:tc>
        <w:tc>
          <w:tcPr>
            <w:tcW w:w="615"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问题类型</w:t>
            </w:r>
          </w:p>
        </w:tc>
        <w:tc>
          <w:tcPr>
            <w:tcW w:w="1938"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现场问题情况详述</w:t>
            </w:r>
          </w:p>
        </w:tc>
        <w:tc>
          <w:tcPr>
            <w:tcW w:w="1302"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rPr>
              <w:t>整改要求</w:t>
            </w:r>
          </w:p>
        </w:tc>
        <w:tc>
          <w:tcPr>
            <w:tcW w:w="600" w:type="dxa"/>
            <w:tcMar>
              <w:top w:w="57" w:type="dxa"/>
              <w:left w:w="28" w:type="dxa"/>
              <w:bottom w:w="57" w:type="dxa"/>
              <w:right w:w="28" w:type="dxa"/>
            </w:tcMar>
            <w:vAlign w:val="center"/>
          </w:tcPr>
          <w:p>
            <w:pPr>
              <w:adjustRightInd w:val="0"/>
              <w:snapToGrid w:val="0"/>
              <w:jc w:val="center"/>
              <w:textAlignment w:val="center"/>
              <w:rPr>
                <w:rFonts w:ascii="黑体" w:hAnsi="黑体" w:eastAsia="黑体"/>
                <w:szCs w:val="21"/>
              </w:rPr>
            </w:pPr>
            <w:r>
              <w:rPr>
                <w:rFonts w:hint="eastAsia" w:ascii="黑体" w:hAnsi="黑体" w:eastAsia="黑体"/>
                <w:kern w:val="0"/>
                <w:szCs w:val="21"/>
                <w:lang w:eastAsia="zh-CN"/>
              </w:rPr>
              <w:t>整改</w:t>
            </w:r>
            <w:r>
              <w:rPr>
                <w:rFonts w:hint="eastAsia" w:ascii="黑体" w:hAnsi="黑体" w:eastAsia="黑体"/>
                <w:kern w:val="0"/>
                <w:szCs w:val="21"/>
              </w:rPr>
              <w:t>时限</w:t>
            </w:r>
          </w:p>
        </w:tc>
        <w:tc>
          <w:tcPr>
            <w:tcW w:w="3555"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rPr>
            </w:pPr>
            <w:r>
              <w:rPr>
                <w:rFonts w:hint="eastAsia" w:ascii="黑体" w:hAnsi="黑体" w:eastAsia="黑体"/>
                <w:kern w:val="0"/>
                <w:lang w:eastAsia="zh-CN"/>
              </w:rPr>
              <w:t>整改（进展）情况</w:t>
            </w:r>
          </w:p>
        </w:tc>
        <w:tc>
          <w:tcPr>
            <w:tcW w:w="1305"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rPr>
            </w:pPr>
            <w:r>
              <w:rPr>
                <w:rFonts w:hint="eastAsia" w:ascii="黑体" w:hAnsi="黑体" w:eastAsia="黑体"/>
                <w:kern w:val="0"/>
                <w:lang w:eastAsia="zh-CN"/>
              </w:rPr>
              <w:t>查处情况</w:t>
            </w:r>
          </w:p>
        </w:tc>
        <w:tc>
          <w:tcPr>
            <w:tcW w:w="555"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szCs w:val="21"/>
              </w:rPr>
            </w:pPr>
            <w:r>
              <w:rPr>
                <w:rFonts w:hint="eastAsia" w:ascii="黑体" w:hAnsi="黑体" w:eastAsia="黑体"/>
                <w:kern w:val="0"/>
                <w:lang w:eastAsia="zh-CN"/>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jc w:val="center"/>
        </w:trPr>
        <w:tc>
          <w:tcPr>
            <w:tcW w:w="1285"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HN-20-524</w:t>
            </w:r>
          </w:p>
        </w:tc>
        <w:tc>
          <w:tcPr>
            <w:tcW w:w="705"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2019/3/23</w:t>
            </w:r>
          </w:p>
        </w:tc>
        <w:tc>
          <w:tcPr>
            <w:tcW w:w="390"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濮阳市</w:t>
            </w:r>
          </w:p>
        </w:tc>
        <w:tc>
          <w:tcPr>
            <w:tcW w:w="405"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台前县</w:t>
            </w:r>
          </w:p>
        </w:tc>
        <w:tc>
          <w:tcPr>
            <w:tcW w:w="525"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侯庙镇</w:t>
            </w:r>
          </w:p>
        </w:tc>
        <w:tc>
          <w:tcPr>
            <w:tcW w:w="990"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台前县清水河乡与侯庙镇交界处</w:t>
            </w:r>
          </w:p>
        </w:tc>
        <w:tc>
          <w:tcPr>
            <w:tcW w:w="915"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濮阳市台前县Y032(小康大道)</w:t>
            </w:r>
          </w:p>
        </w:tc>
        <w:tc>
          <w:tcPr>
            <w:tcW w:w="615" w:type="dxa"/>
            <w:tcMar>
              <w:top w:w="57" w:type="dxa"/>
              <w:left w:w="28" w:type="dxa"/>
              <w:bottom w:w="57" w:type="dxa"/>
              <w:right w:w="28" w:type="dxa"/>
            </w:tcMar>
            <w:vAlign w:val="center"/>
          </w:tcPr>
          <w:p>
            <w:pPr>
              <w:adjustRightInd w:val="0"/>
              <w:snapToGrid w:val="0"/>
              <w:spacing w:before="240" w:beforeLines="100" w:after="240" w:afterLines="100"/>
              <w:rPr>
                <w:rFonts w:ascii="宋体" w:hAnsi="宋体" w:eastAsia="宋体"/>
                <w:szCs w:val="21"/>
              </w:rPr>
            </w:pPr>
            <w:r>
              <w:rPr>
                <w:rFonts w:hint="eastAsia" w:ascii="宋体" w:hAnsi="宋体" w:eastAsia="宋体"/>
                <w:szCs w:val="21"/>
              </w:rPr>
              <w:t>秸秆焚</w:t>
            </w:r>
            <w:r>
              <w:rPr>
                <w:rFonts w:hint="eastAsia" w:ascii="宋体" w:hAnsi="宋体" w:eastAsia="宋体"/>
                <w:szCs w:val="21"/>
                <w:lang w:val="en-US" w:eastAsia="zh-CN"/>
              </w:rPr>
              <w:t xml:space="preserve"> </w:t>
            </w:r>
            <w:r>
              <w:rPr>
                <w:rFonts w:hint="eastAsia" w:ascii="宋体" w:hAnsi="宋体" w:eastAsia="宋体"/>
                <w:szCs w:val="21"/>
              </w:rPr>
              <w:t>烧</w:t>
            </w:r>
          </w:p>
        </w:tc>
        <w:tc>
          <w:tcPr>
            <w:tcW w:w="1938"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现场检查时，发现该地区大量黑烟冒出，赶到事发地点发现现场秸秆燃起大火。</w:t>
            </w:r>
          </w:p>
        </w:tc>
        <w:tc>
          <w:tcPr>
            <w:tcW w:w="1302"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进一步调查核实，对露天焚烧秸秆、落叶、垃圾等问题，依据《大气污染防治法》第一百一十九条处罚。</w:t>
            </w:r>
          </w:p>
        </w:tc>
        <w:tc>
          <w:tcPr>
            <w:tcW w:w="600"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2019/4/28</w:t>
            </w:r>
          </w:p>
        </w:tc>
        <w:tc>
          <w:tcPr>
            <w:tcW w:w="3555"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hint="eastAsia" w:ascii="宋体" w:hAnsi="宋体" w:eastAsia="宋体"/>
                <w:szCs w:val="21"/>
              </w:rPr>
            </w:pPr>
            <w:r>
              <w:rPr>
                <w:rFonts w:hint="eastAsia" w:ascii="宋体" w:hAnsi="宋体" w:eastAsia="宋体"/>
                <w:szCs w:val="21"/>
              </w:rPr>
              <w:t>责令县农业农村局组织相关乡镇到达现场进行调查处理，在侯庙镇白楼村和清水河乡路庄村交联处的大堤护坡上发生焚烧杂草现象，环保部中心组人员、县环保局人员、乡镇干部及附近村民发现后及时将火扑灭，截止目前对燃烧地块进行清理、修复。</w:t>
            </w:r>
          </w:p>
        </w:tc>
        <w:tc>
          <w:tcPr>
            <w:tcW w:w="1305" w:type="dxa"/>
            <w:tcMar>
              <w:top w:w="57" w:type="dxa"/>
              <w:left w:w="28" w:type="dxa"/>
              <w:bottom w:w="57" w:type="dxa"/>
              <w:right w:w="28" w:type="dxa"/>
            </w:tcMar>
            <w:vAlign w:val="center"/>
          </w:tcPr>
          <w:p>
            <w:pPr>
              <w:widowControl/>
              <w:tabs>
                <w:tab w:val="left" w:pos="282"/>
              </w:tabs>
              <w:adjustRightInd w:val="0"/>
              <w:snapToGrid w:val="0"/>
              <w:spacing w:before="240" w:beforeLines="100" w:after="240" w:afterLines="100"/>
              <w:jc w:val="left"/>
              <w:textAlignment w:val="bottom"/>
              <w:rPr>
                <w:rFonts w:hint="default" w:ascii="宋体" w:hAnsi="宋体" w:eastAsia="宋体"/>
                <w:szCs w:val="21"/>
                <w:lang w:val="en-US" w:eastAsia="zh-CN"/>
              </w:rPr>
            </w:pPr>
            <w:r>
              <w:rPr>
                <w:rFonts w:hint="eastAsia" w:ascii="宋体" w:hAnsi="宋体" w:eastAsia="宋体"/>
                <w:szCs w:val="21"/>
              </w:rPr>
              <w:t>依据《大气污染防治法》第一百一十九条</w:t>
            </w:r>
            <w:r>
              <w:rPr>
                <w:rFonts w:hint="eastAsia" w:ascii="宋体" w:hAnsi="宋体" w:eastAsia="宋体"/>
                <w:szCs w:val="21"/>
                <w:lang w:eastAsia="zh-CN"/>
              </w:rPr>
              <w:t>对侯庙镇和清水河乡分别处罚，罚款金额</w:t>
            </w:r>
            <w:r>
              <w:rPr>
                <w:rFonts w:hint="eastAsia" w:ascii="宋体" w:hAnsi="宋体" w:eastAsia="宋体"/>
                <w:szCs w:val="21"/>
                <w:lang w:val="en-US" w:eastAsia="zh-CN"/>
              </w:rPr>
              <w:t>500元。</w:t>
            </w:r>
          </w:p>
        </w:tc>
        <w:tc>
          <w:tcPr>
            <w:tcW w:w="555" w:type="dxa"/>
            <w:tcMar>
              <w:top w:w="57" w:type="dxa"/>
              <w:left w:w="28" w:type="dxa"/>
              <w:bottom w:w="57" w:type="dxa"/>
              <w:right w:w="28" w:type="dxa"/>
            </w:tcMar>
            <w:vAlign w:val="center"/>
          </w:tcPr>
          <w:p>
            <w:pPr>
              <w:widowControl/>
              <w:tabs>
                <w:tab w:val="left" w:pos="245"/>
              </w:tabs>
              <w:adjustRightInd w:val="0"/>
              <w:snapToGrid w:val="0"/>
              <w:spacing w:before="240" w:beforeLines="100" w:after="240" w:afterLines="100"/>
              <w:jc w:val="left"/>
              <w:textAlignment w:val="bottom"/>
              <w:rPr>
                <w:rFonts w:hint="eastAsia" w:ascii="宋体" w:hAnsi="宋体" w:eastAsia="宋体"/>
                <w:szCs w:val="21"/>
                <w:lang w:eastAsia="zh-CN"/>
              </w:rPr>
            </w:pPr>
            <w:r>
              <w:rPr>
                <w:rFonts w:hint="eastAsia" w:ascii="宋体" w:hAnsi="宋体" w:eastAsia="宋体"/>
                <w:szCs w:val="21"/>
                <w:lang w:eastAsia="zh-CN"/>
              </w:rPr>
              <w:t>整改完成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jc w:val="center"/>
        </w:trPr>
        <w:tc>
          <w:tcPr>
            <w:tcW w:w="1285"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HN-20-525</w:t>
            </w:r>
          </w:p>
        </w:tc>
        <w:tc>
          <w:tcPr>
            <w:tcW w:w="705"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2019/3/20</w:t>
            </w:r>
          </w:p>
        </w:tc>
        <w:tc>
          <w:tcPr>
            <w:tcW w:w="390"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濮阳市</w:t>
            </w:r>
          </w:p>
        </w:tc>
        <w:tc>
          <w:tcPr>
            <w:tcW w:w="405"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台前县</w:t>
            </w:r>
          </w:p>
        </w:tc>
        <w:tc>
          <w:tcPr>
            <w:tcW w:w="525"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马楼镇</w:t>
            </w:r>
          </w:p>
        </w:tc>
        <w:tc>
          <w:tcPr>
            <w:tcW w:w="990"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马楼镇富鑫新型建材有限公司旁砂石场</w:t>
            </w:r>
          </w:p>
        </w:tc>
        <w:tc>
          <w:tcPr>
            <w:tcW w:w="915"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濮阳市台前县S254</w:t>
            </w:r>
          </w:p>
        </w:tc>
        <w:tc>
          <w:tcPr>
            <w:tcW w:w="615" w:type="dxa"/>
            <w:tcMar>
              <w:top w:w="57" w:type="dxa"/>
              <w:left w:w="28" w:type="dxa"/>
              <w:bottom w:w="57" w:type="dxa"/>
              <w:right w:w="28" w:type="dxa"/>
            </w:tcMar>
            <w:vAlign w:val="center"/>
          </w:tcPr>
          <w:p>
            <w:pPr>
              <w:adjustRightInd w:val="0"/>
              <w:snapToGrid w:val="0"/>
              <w:spacing w:before="240" w:beforeLines="100" w:after="240" w:afterLines="100"/>
              <w:rPr>
                <w:rFonts w:ascii="宋体" w:hAnsi="宋体" w:eastAsia="宋体"/>
                <w:szCs w:val="21"/>
              </w:rPr>
            </w:pPr>
            <w:r>
              <w:rPr>
                <w:rFonts w:hint="eastAsia" w:ascii="宋体" w:hAnsi="宋体" w:eastAsia="宋体"/>
                <w:szCs w:val="21"/>
              </w:rPr>
              <w:t>物料堆场未落实扬尘治理措施</w:t>
            </w:r>
          </w:p>
        </w:tc>
        <w:tc>
          <w:tcPr>
            <w:tcW w:w="1938"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现场检查时，该堆场未作业，存在问题：沙石物料未覆盖，存在扬尘污染。</w:t>
            </w:r>
          </w:p>
        </w:tc>
        <w:tc>
          <w:tcPr>
            <w:tcW w:w="1302"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易产生扬尘物料采取密闭储存或输送方式；块状物料入棚入仓或建设挡风抑尘网，并采取洒水、喷淋、苫盖等综合措施。对企事业单位存在违法行为的，依据《大气污染防治法》第一百一十七条，立案处罚。</w:t>
            </w:r>
          </w:p>
        </w:tc>
        <w:tc>
          <w:tcPr>
            <w:tcW w:w="600"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ascii="宋体" w:hAnsi="宋体" w:eastAsia="宋体"/>
                <w:szCs w:val="21"/>
              </w:rPr>
            </w:pPr>
            <w:r>
              <w:rPr>
                <w:rFonts w:hint="eastAsia" w:ascii="宋体" w:hAnsi="宋体" w:eastAsia="宋体"/>
                <w:szCs w:val="21"/>
              </w:rPr>
              <w:t>2019/4/28</w:t>
            </w:r>
          </w:p>
        </w:tc>
        <w:tc>
          <w:tcPr>
            <w:tcW w:w="3555"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hint="eastAsia" w:ascii="宋体" w:hAnsi="宋体" w:eastAsia="宋体"/>
                <w:szCs w:val="21"/>
              </w:rPr>
            </w:pPr>
            <w:r>
              <w:rPr>
                <w:rFonts w:hint="eastAsia" w:ascii="宋体" w:hAnsi="宋体" w:eastAsia="宋体"/>
                <w:szCs w:val="21"/>
              </w:rPr>
              <w:t>经调查，该堆场砂石料堆为2018年存放，大约有40余方，2019年该堆场就不再经营，剩余砂石料堆未处理干净。该堆场砂石料堆原来已经覆盖，近期大风天气导致覆盖塑料布被刮走。组织人员，迅速整改。镇政府责令堆场负责人立即购买抑尘网，与环保部检查问题后2小时内将砂石料堆覆盖完全，</w:t>
            </w:r>
          </w:p>
        </w:tc>
        <w:tc>
          <w:tcPr>
            <w:tcW w:w="1305" w:type="dxa"/>
            <w:tcMar>
              <w:top w:w="57" w:type="dxa"/>
              <w:left w:w="28" w:type="dxa"/>
              <w:bottom w:w="57" w:type="dxa"/>
              <w:right w:w="28" w:type="dxa"/>
            </w:tcMar>
            <w:vAlign w:val="center"/>
          </w:tcPr>
          <w:p>
            <w:pPr>
              <w:widowControl/>
              <w:adjustRightInd w:val="0"/>
              <w:snapToGrid w:val="0"/>
              <w:spacing w:before="240" w:beforeLines="100" w:after="240" w:afterLines="100"/>
              <w:jc w:val="both"/>
              <w:textAlignment w:val="bottom"/>
              <w:rPr>
                <w:rFonts w:hint="eastAsia" w:ascii="宋体" w:hAnsi="宋体" w:eastAsia="宋体"/>
                <w:szCs w:val="21"/>
                <w:lang w:eastAsia="zh-CN"/>
              </w:rPr>
            </w:pPr>
            <w:r>
              <w:rPr>
                <w:rFonts w:hint="eastAsia" w:ascii="宋体" w:hAnsi="宋体" w:eastAsia="宋体"/>
                <w:szCs w:val="21"/>
              </w:rPr>
              <w:t>依据《大气污染防治法》第一百一十七条，</w:t>
            </w:r>
            <w:r>
              <w:rPr>
                <w:rFonts w:hint="eastAsia" w:ascii="宋体" w:hAnsi="宋体" w:eastAsia="宋体"/>
                <w:szCs w:val="21"/>
                <w:lang w:eastAsia="zh-CN"/>
              </w:rPr>
              <w:t>对该厂处罚</w:t>
            </w:r>
            <w:r>
              <w:rPr>
                <w:rFonts w:hint="eastAsia" w:ascii="宋体" w:hAnsi="宋体" w:eastAsia="宋体"/>
                <w:szCs w:val="21"/>
                <w:lang w:val="en-US" w:eastAsia="zh-CN"/>
              </w:rPr>
              <w:t>1</w:t>
            </w:r>
            <w:bookmarkStart w:id="0" w:name="_GoBack"/>
            <w:bookmarkEnd w:id="0"/>
            <w:r>
              <w:rPr>
                <w:rFonts w:hint="eastAsia" w:ascii="宋体" w:hAnsi="宋体" w:eastAsia="宋体"/>
                <w:szCs w:val="21"/>
                <w:lang w:eastAsia="zh-CN"/>
              </w:rPr>
              <w:t>万元。</w:t>
            </w:r>
          </w:p>
        </w:tc>
        <w:tc>
          <w:tcPr>
            <w:tcW w:w="555" w:type="dxa"/>
            <w:tcMar>
              <w:top w:w="57" w:type="dxa"/>
              <w:left w:w="28" w:type="dxa"/>
              <w:bottom w:w="57" w:type="dxa"/>
              <w:right w:w="28" w:type="dxa"/>
            </w:tcMar>
            <w:vAlign w:val="center"/>
          </w:tcPr>
          <w:p>
            <w:pPr>
              <w:widowControl/>
              <w:adjustRightInd w:val="0"/>
              <w:snapToGrid w:val="0"/>
              <w:spacing w:before="240" w:beforeLines="100" w:after="240" w:afterLines="100"/>
              <w:jc w:val="center"/>
              <w:textAlignment w:val="bottom"/>
              <w:rPr>
                <w:rFonts w:hint="eastAsia" w:ascii="宋体" w:hAnsi="宋体" w:eastAsia="宋体"/>
                <w:szCs w:val="21"/>
                <w:lang w:eastAsia="zh-CN"/>
              </w:rPr>
            </w:pPr>
            <w:r>
              <w:rPr>
                <w:rFonts w:hint="eastAsia" w:ascii="宋体" w:hAnsi="宋体" w:eastAsia="宋体"/>
                <w:szCs w:val="21"/>
                <w:lang w:eastAsia="zh-CN"/>
              </w:rPr>
              <w:t>整改完成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jc w:val="center"/>
        </w:trPr>
        <w:tc>
          <w:tcPr>
            <w:tcW w:w="128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HN-20-526</w:t>
            </w:r>
          </w:p>
        </w:tc>
        <w:tc>
          <w:tcPr>
            <w:tcW w:w="70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2019/3/19</w:t>
            </w:r>
          </w:p>
        </w:tc>
        <w:tc>
          <w:tcPr>
            <w:tcW w:w="390"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濮阳市</w:t>
            </w:r>
          </w:p>
        </w:tc>
        <w:tc>
          <w:tcPr>
            <w:tcW w:w="40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台前县</w:t>
            </w:r>
          </w:p>
        </w:tc>
        <w:tc>
          <w:tcPr>
            <w:tcW w:w="52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rPr>
              <w:t>台前县产业集聚区</w:t>
            </w:r>
          </w:p>
        </w:tc>
        <w:tc>
          <w:tcPr>
            <w:tcW w:w="990"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恒泰轮胎有限公司</w:t>
            </w:r>
          </w:p>
        </w:tc>
        <w:tc>
          <w:tcPr>
            <w:tcW w:w="91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濮阳市台前县长财路</w:t>
            </w:r>
          </w:p>
        </w:tc>
        <w:tc>
          <w:tcPr>
            <w:tcW w:w="615" w:type="dxa"/>
            <w:tcMar>
              <w:top w:w="57" w:type="dxa"/>
              <w:left w:w="28" w:type="dxa"/>
              <w:bottom w:w="57" w:type="dxa"/>
              <w:right w:w="28" w:type="dxa"/>
            </w:tcMar>
            <w:vAlign w:val="center"/>
          </w:tcPr>
          <w:p>
            <w:pPr>
              <w:adjustRightInd w:val="0"/>
              <w:snapToGrid w:val="0"/>
              <w:spacing w:before="72" w:beforeLines="30" w:after="72" w:afterLines="30"/>
              <w:rPr>
                <w:rFonts w:ascii="宋体" w:hAnsi="宋体" w:eastAsia="宋体"/>
                <w:szCs w:val="21"/>
              </w:rPr>
            </w:pPr>
            <w:r>
              <w:rPr>
                <w:rFonts w:hint="eastAsia" w:ascii="宋体" w:hAnsi="宋体" w:eastAsia="宋体"/>
                <w:szCs w:val="21"/>
              </w:rPr>
              <w:t>未按要求严格落实应急预案</w:t>
            </w:r>
          </w:p>
        </w:tc>
        <w:tc>
          <w:tcPr>
            <w:tcW w:w="1938"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现场检查时，该企业正在生产，存在问题：该公司依据重污染天气应急预案：黄色预警、橙色预警、红色预警均需要全部停产，当地于2019年3月14日发布重污染天气橙色预警至今仍未解除预警，但现场检查时发现该公司拥有25台硫化机仍有余温，存在生产痕迹。事后在当地国家电网调取该公司用电量，发现该公司从2019年3月15日至3月18日使用电量属于生产用电量，确认属未经允许开工生产。</w:t>
            </w:r>
          </w:p>
        </w:tc>
        <w:tc>
          <w:tcPr>
            <w:tcW w:w="1302"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责令整改，依法查处。</w:t>
            </w:r>
          </w:p>
        </w:tc>
        <w:tc>
          <w:tcPr>
            <w:tcW w:w="600"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2019/4/28</w:t>
            </w:r>
          </w:p>
        </w:tc>
        <w:tc>
          <w:tcPr>
            <w:tcW w:w="355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hint="eastAsia" w:ascii="宋体" w:hAnsi="宋体" w:eastAsia="宋体"/>
                <w:szCs w:val="21"/>
              </w:rPr>
            </w:pPr>
            <w:r>
              <w:rPr>
                <w:rFonts w:hint="eastAsia" w:ascii="宋体" w:hAnsi="宋体" w:eastAsia="宋体"/>
                <w:szCs w:val="21"/>
              </w:rPr>
              <w:t>县环境保护局于2019年3月19日对该企业设备进行查封，截止2019年4月17日。</w:t>
            </w:r>
          </w:p>
          <w:p>
            <w:pPr>
              <w:widowControl/>
              <w:adjustRightInd w:val="0"/>
              <w:snapToGrid w:val="0"/>
              <w:spacing w:before="72" w:beforeLines="30" w:after="72" w:afterLines="30"/>
              <w:jc w:val="center"/>
              <w:textAlignment w:val="bottom"/>
              <w:rPr>
                <w:rFonts w:hint="eastAsia" w:ascii="宋体" w:hAnsi="宋体" w:eastAsia="宋体"/>
                <w:szCs w:val="21"/>
              </w:rPr>
            </w:pPr>
            <w:r>
              <w:rPr>
                <w:rFonts w:hint="eastAsia" w:ascii="宋体" w:hAnsi="宋体" w:eastAsia="宋体"/>
                <w:szCs w:val="21"/>
              </w:rPr>
              <w:t>待我市重污染天气预警解除后，公司申请解封。</w:t>
            </w:r>
          </w:p>
        </w:tc>
        <w:tc>
          <w:tcPr>
            <w:tcW w:w="130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hint="eastAsia" w:ascii="宋体" w:hAnsi="宋体" w:eastAsia="宋体"/>
                <w:szCs w:val="21"/>
              </w:rPr>
            </w:pPr>
            <w:r>
              <w:rPr>
                <w:rFonts w:hint="eastAsia" w:ascii="宋体" w:hAnsi="宋体" w:eastAsia="宋体"/>
                <w:szCs w:val="21"/>
              </w:rPr>
              <w:t>对其生产设备进行查封。</w:t>
            </w:r>
          </w:p>
        </w:tc>
        <w:tc>
          <w:tcPr>
            <w:tcW w:w="55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hint="eastAsia" w:ascii="宋体" w:hAnsi="宋体" w:eastAsia="宋体"/>
                <w:szCs w:val="21"/>
                <w:lang w:eastAsia="zh-CN"/>
              </w:rPr>
            </w:pPr>
            <w:r>
              <w:rPr>
                <w:rFonts w:hint="eastAsia" w:ascii="宋体" w:hAnsi="宋体" w:eastAsia="宋体"/>
                <w:szCs w:val="21"/>
                <w:lang w:eastAsia="zh-CN"/>
              </w:rPr>
              <w:t>整改完成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jc w:val="center"/>
        </w:trPr>
        <w:tc>
          <w:tcPr>
            <w:tcW w:w="128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HN-20-527</w:t>
            </w:r>
          </w:p>
        </w:tc>
        <w:tc>
          <w:tcPr>
            <w:tcW w:w="70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2019/3/22</w:t>
            </w:r>
          </w:p>
        </w:tc>
        <w:tc>
          <w:tcPr>
            <w:tcW w:w="390"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濮阳市</w:t>
            </w:r>
          </w:p>
        </w:tc>
        <w:tc>
          <w:tcPr>
            <w:tcW w:w="40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台前县</w:t>
            </w:r>
          </w:p>
        </w:tc>
        <w:tc>
          <w:tcPr>
            <w:tcW w:w="52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打渔陈乡</w:t>
            </w:r>
          </w:p>
        </w:tc>
        <w:tc>
          <w:tcPr>
            <w:tcW w:w="990"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打渔陈乡杨井村秸秆焚烧点</w:t>
            </w:r>
          </w:p>
        </w:tc>
        <w:tc>
          <w:tcPr>
            <w:tcW w:w="91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濮阳市台前县北郭乡益庄村</w:t>
            </w:r>
          </w:p>
        </w:tc>
        <w:tc>
          <w:tcPr>
            <w:tcW w:w="615" w:type="dxa"/>
            <w:tcMar>
              <w:top w:w="57" w:type="dxa"/>
              <w:left w:w="28" w:type="dxa"/>
              <w:bottom w:w="57" w:type="dxa"/>
              <w:right w:w="28" w:type="dxa"/>
            </w:tcMar>
            <w:vAlign w:val="center"/>
          </w:tcPr>
          <w:p>
            <w:pPr>
              <w:adjustRightInd w:val="0"/>
              <w:snapToGrid w:val="0"/>
              <w:spacing w:before="72" w:beforeLines="30" w:after="72" w:afterLines="30"/>
              <w:rPr>
                <w:rFonts w:ascii="宋体" w:hAnsi="宋体" w:eastAsia="宋体"/>
                <w:szCs w:val="21"/>
              </w:rPr>
            </w:pPr>
            <w:r>
              <w:rPr>
                <w:rFonts w:hint="eastAsia" w:ascii="宋体" w:hAnsi="宋体" w:eastAsia="宋体"/>
                <w:szCs w:val="21"/>
              </w:rPr>
              <w:t>焚烧垃圾或树叶</w:t>
            </w:r>
          </w:p>
        </w:tc>
        <w:tc>
          <w:tcPr>
            <w:tcW w:w="1938"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现场检查时，发现打渔陈乡杨井村耕地里有村民在焚烧杂草。工作组现场扑灭燃烧点，并对村民进行警示教育。</w:t>
            </w:r>
          </w:p>
        </w:tc>
        <w:tc>
          <w:tcPr>
            <w:tcW w:w="1302"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进一步调查核实，对露天焚烧秸秆、落叶、垃圾等问题，依据《大气污染防治法》第一百一十九条处罚。</w:t>
            </w:r>
          </w:p>
        </w:tc>
        <w:tc>
          <w:tcPr>
            <w:tcW w:w="600"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2019/4/28</w:t>
            </w:r>
          </w:p>
        </w:tc>
        <w:tc>
          <w:tcPr>
            <w:tcW w:w="355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hint="eastAsia" w:ascii="宋体" w:hAnsi="宋体" w:eastAsia="宋体"/>
                <w:szCs w:val="21"/>
              </w:rPr>
            </w:pPr>
            <w:r>
              <w:rPr>
                <w:rFonts w:hint="eastAsia" w:ascii="宋体" w:hAnsi="宋体" w:eastAsia="宋体"/>
                <w:szCs w:val="21"/>
              </w:rPr>
              <w:t>现场已扑灭燃烧点，针对此问题打渔陈镇高度重视，成立由镇长张传明任组长，党政办主任张栋任副组长的调查处理行动小组，对焚烧现场进行了处理，并对周边的易燃垃圾、枯草等进行了清理，将易燃秸秆、枯草彻底清除。</w:t>
            </w:r>
          </w:p>
        </w:tc>
        <w:tc>
          <w:tcPr>
            <w:tcW w:w="130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hint="default" w:ascii="宋体" w:hAnsi="宋体" w:eastAsia="宋体"/>
                <w:szCs w:val="21"/>
                <w:lang w:val="en-US" w:eastAsia="zh-CN"/>
              </w:rPr>
            </w:pPr>
            <w:r>
              <w:rPr>
                <w:rFonts w:hint="eastAsia" w:ascii="宋体" w:hAnsi="宋体" w:eastAsia="宋体"/>
                <w:szCs w:val="21"/>
              </w:rPr>
              <w:t>依据《大气污染防治法》第一百一十九条</w:t>
            </w:r>
            <w:r>
              <w:rPr>
                <w:rFonts w:hint="eastAsia" w:ascii="宋体" w:hAnsi="宋体" w:eastAsia="宋体"/>
                <w:szCs w:val="21"/>
                <w:lang w:eastAsia="zh-CN"/>
              </w:rPr>
              <w:t>罚款</w:t>
            </w:r>
            <w:r>
              <w:rPr>
                <w:rFonts w:hint="eastAsia" w:ascii="宋体" w:hAnsi="宋体" w:eastAsia="宋体"/>
                <w:szCs w:val="21"/>
                <w:lang w:val="en-US" w:eastAsia="zh-CN"/>
              </w:rPr>
              <w:t>1000元</w:t>
            </w:r>
          </w:p>
        </w:tc>
        <w:tc>
          <w:tcPr>
            <w:tcW w:w="55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hint="eastAsia" w:ascii="宋体" w:hAnsi="宋体" w:eastAsia="宋体"/>
                <w:szCs w:val="21"/>
                <w:lang w:eastAsia="zh-CN"/>
              </w:rPr>
            </w:pPr>
            <w:r>
              <w:rPr>
                <w:rFonts w:hint="eastAsia" w:ascii="宋体" w:hAnsi="宋体" w:eastAsia="宋体"/>
                <w:szCs w:val="21"/>
                <w:lang w:eastAsia="zh-CN"/>
              </w:rPr>
              <w:t>整改完成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jc w:val="center"/>
        </w:trPr>
        <w:tc>
          <w:tcPr>
            <w:tcW w:w="128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HN-20-528</w:t>
            </w:r>
          </w:p>
        </w:tc>
        <w:tc>
          <w:tcPr>
            <w:tcW w:w="70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2019/3/22</w:t>
            </w:r>
          </w:p>
        </w:tc>
        <w:tc>
          <w:tcPr>
            <w:tcW w:w="390"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濮阳市</w:t>
            </w:r>
          </w:p>
        </w:tc>
        <w:tc>
          <w:tcPr>
            <w:tcW w:w="40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台前县</w:t>
            </w:r>
          </w:p>
        </w:tc>
        <w:tc>
          <w:tcPr>
            <w:tcW w:w="52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打渔陈镇</w:t>
            </w:r>
          </w:p>
        </w:tc>
        <w:tc>
          <w:tcPr>
            <w:tcW w:w="990"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台前县森辉木业有限公司</w:t>
            </w:r>
          </w:p>
        </w:tc>
        <w:tc>
          <w:tcPr>
            <w:tcW w:w="91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濮阳市台前县</w:t>
            </w:r>
          </w:p>
        </w:tc>
        <w:tc>
          <w:tcPr>
            <w:tcW w:w="615" w:type="dxa"/>
            <w:tcMar>
              <w:top w:w="57" w:type="dxa"/>
              <w:left w:w="28" w:type="dxa"/>
              <w:bottom w:w="57" w:type="dxa"/>
              <w:right w:w="28" w:type="dxa"/>
            </w:tcMar>
            <w:vAlign w:val="center"/>
          </w:tcPr>
          <w:p>
            <w:pPr>
              <w:adjustRightInd w:val="0"/>
              <w:snapToGrid w:val="0"/>
              <w:spacing w:before="72" w:beforeLines="30" w:after="72" w:afterLines="30"/>
              <w:rPr>
                <w:rFonts w:ascii="宋体" w:hAnsi="宋体" w:eastAsia="宋体"/>
                <w:szCs w:val="21"/>
              </w:rPr>
            </w:pPr>
            <w:r>
              <w:rPr>
                <w:rFonts w:hint="eastAsia" w:ascii="宋体" w:hAnsi="宋体" w:eastAsia="宋体"/>
                <w:szCs w:val="21"/>
              </w:rPr>
              <w:t>工业粉尘无组织排放</w:t>
            </w:r>
          </w:p>
        </w:tc>
        <w:tc>
          <w:tcPr>
            <w:tcW w:w="1938"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现场检查时，该企业未生产，存在问题：该公司锯末工序处堆存的木材碎末未采取苫盖措施防治扬尘污染，料棚建设不完善。</w:t>
            </w:r>
          </w:p>
        </w:tc>
        <w:tc>
          <w:tcPr>
            <w:tcW w:w="1302"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易产生扬尘物料采取密闭储存或输送方式；块状物料入棚入仓或建设挡风抑尘网，并采取洒水、喷淋、苫盖等综合措施。对企事业单位存在违法行为的，依据《大气污染防治法》第一百一十七条，立案处罚。</w:t>
            </w:r>
          </w:p>
        </w:tc>
        <w:tc>
          <w:tcPr>
            <w:tcW w:w="600"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ascii="宋体" w:hAnsi="宋体" w:eastAsia="宋体"/>
                <w:szCs w:val="21"/>
              </w:rPr>
            </w:pPr>
            <w:r>
              <w:rPr>
                <w:rFonts w:hint="eastAsia" w:ascii="宋体" w:hAnsi="宋体" w:eastAsia="宋体"/>
                <w:szCs w:val="21"/>
              </w:rPr>
              <w:t>2019/4/28</w:t>
            </w:r>
          </w:p>
        </w:tc>
        <w:tc>
          <w:tcPr>
            <w:tcW w:w="355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hint="eastAsia" w:ascii="宋体" w:hAnsi="宋体" w:eastAsia="宋体"/>
                <w:szCs w:val="21"/>
              </w:rPr>
            </w:pPr>
            <w:r>
              <w:rPr>
                <w:rFonts w:hint="eastAsia" w:ascii="宋体" w:hAnsi="宋体" w:eastAsia="宋体"/>
                <w:szCs w:val="21"/>
              </w:rPr>
              <w:t>责令该企业对储存木材碎末立即苫盖，同时对厂区碎末、木材进行清理、打扫。并要求该企业严格按照环评要求，建全物料棚，完善污防设施。</w:t>
            </w:r>
          </w:p>
        </w:tc>
        <w:tc>
          <w:tcPr>
            <w:tcW w:w="130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hint="eastAsia" w:ascii="宋体" w:hAnsi="宋体" w:eastAsia="宋体"/>
                <w:szCs w:val="21"/>
              </w:rPr>
            </w:pPr>
            <w:r>
              <w:rPr>
                <w:rFonts w:hint="eastAsia" w:ascii="宋体" w:hAnsi="宋体" w:eastAsia="宋体"/>
                <w:szCs w:val="21"/>
              </w:rPr>
              <w:t>依据《大气污染防治法》第一百一十七条，</w:t>
            </w:r>
            <w:r>
              <w:rPr>
                <w:rFonts w:hint="eastAsia" w:ascii="宋体" w:hAnsi="宋体" w:eastAsia="宋体"/>
                <w:szCs w:val="21"/>
                <w:lang w:eastAsia="zh-CN"/>
              </w:rPr>
              <w:t>处罚款</w:t>
            </w:r>
            <w:r>
              <w:rPr>
                <w:rFonts w:hint="eastAsia" w:ascii="宋体" w:hAnsi="宋体" w:eastAsia="宋体"/>
                <w:szCs w:val="21"/>
                <w:lang w:val="en-US" w:eastAsia="zh-CN"/>
              </w:rPr>
              <w:t>2万元</w:t>
            </w:r>
            <w:r>
              <w:rPr>
                <w:rFonts w:hint="eastAsia" w:ascii="宋体" w:hAnsi="宋体" w:eastAsia="宋体"/>
                <w:szCs w:val="21"/>
                <w:lang w:eastAsia="zh-CN"/>
              </w:rPr>
              <w:t>。</w:t>
            </w:r>
          </w:p>
        </w:tc>
        <w:tc>
          <w:tcPr>
            <w:tcW w:w="555" w:type="dxa"/>
            <w:tcMar>
              <w:top w:w="57" w:type="dxa"/>
              <w:left w:w="28" w:type="dxa"/>
              <w:bottom w:w="57" w:type="dxa"/>
              <w:right w:w="28" w:type="dxa"/>
            </w:tcMar>
            <w:vAlign w:val="center"/>
          </w:tcPr>
          <w:p>
            <w:pPr>
              <w:widowControl/>
              <w:adjustRightInd w:val="0"/>
              <w:snapToGrid w:val="0"/>
              <w:spacing w:before="72" w:beforeLines="30" w:after="72" w:afterLines="30"/>
              <w:jc w:val="center"/>
              <w:textAlignment w:val="bottom"/>
              <w:rPr>
                <w:rFonts w:hint="eastAsia" w:ascii="宋体" w:hAnsi="宋体" w:eastAsia="宋体"/>
                <w:szCs w:val="21"/>
                <w:lang w:eastAsia="zh-CN"/>
              </w:rPr>
            </w:pPr>
            <w:r>
              <w:rPr>
                <w:rFonts w:hint="eastAsia" w:ascii="宋体" w:hAnsi="宋体" w:eastAsia="宋体"/>
                <w:szCs w:val="21"/>
                <w:lang w:eastAsia="zh-CN"/>
              </w:rPr>
              <w:t>整改完成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jc w:val="center"/>
        </w:trPr>
        <w:tc>
          <w:tcPr>
            <w:tcW w:w="1285"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HN-20-529</w:t>
            </w:r>
          </w:p>
        </w:tc>
        <w:tc>
          <w:tcPr>
            <w:tcW w:w="705"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2019/3/21</w:t>
            </w:r>
          </w:p>
        </w:tc>
        <w:tc>
          <w:tcPr>
            <w:tcW w:w="390"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濮阳市</w:t>
            </w:r>
          </w:p>
        </w:tc>
        <w:tc>
          <w:tcPr>
            <w:tcW w:w="405"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台前县</w:t>
            </w:r>
          </w:p>
        </w:tc>
        <w:tc>
          <w:tcPr>
            <w:tcW w:w="525"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后方乡</w:t>
            </w:r>
          </w:p>
        </w:tc>
        <w:tc>
          <w:tcPr>
            <w:tcW w:w="990"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台前县盛达新型建材有限公司</w:t>
            </w:r>
          </w:p>
        </w:tc>
        <w:tc>
          <w:tcPr>
            <w:tcW w:w="915"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濮阳市台前县S101后方乡元关集村建材园区</w:t>
            </w:r>
          </w:p>
        </w:tc>
        <w:tc>
          <w:tcPr>
            <w:tcW w:w="615" w:type="dxa"/>
            <w:tcMar>
              <w:top w:w="57" w:type="dxa"/>
              <w:left w:w="28" w:type="dxa"/>
              <w:bottom w:w="57" w:type="dxa"/>
              <w:right w:w="28" w:type="dxa"/>
            </w:tcMar>
            <w:vAlign w:val="center"/>
          </w:tcPr>
          <w:p>
            <w:pPr>
              <w:adjustRightInd w:val="0"/>
              <w:snapToGrid w:val="0"/>
              <w:rPr>
                <w:rFonts w:ascii="宋体" w:hAnsi="宋体" w:eastAsia="宋体"/>
                <w:szCs w:val="21"/>
              </w:rPr>
            </w:pPr>
            <w:r>
              <w:rPr>
                <w:rFonts w:hint="eastAsia" w:ascii="宋体" w:hAnsi="宋体" w:eastAsia="宋体"/>
                <w:szCs w:val="21"/>
              </w:rPr>
              <w:t>建筑工地未落实“六个百分百”要求</w:t>
            </w:r>
          </w:p>
        </w:tc>
        <w:tc>
          <w:tcPr>
            <w:tcW w:w="1938"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现场检查时，该建筑工地正在施工，存在问题：现场正在进行沙石装卸，物料堆存未采取污染防止措施防治扬尘逸散。</w:t>
            </w:r>
          </w:p>
        </w:tc>
        <w:tc>
          <w:tcPr>
            <w:tcW w:w="1302"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进一步调查核实，依据《大气污染防治法》第一百一十五条处罚，严格落实“六个百分之百”要求，加强工地扬尘控制。</w:t>
            </w:r>
          </w:p>
        </w:tc>
        <w:tc>
          <w:tcPr>
            <w:tcW w:w="600"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2019/4/28</w:t>
            </w:r>
          </w:p>
        </w:tc>
        <w:tc>
          <w:tcPr>
            <w:tcW w:w="3555" w:type="dxa"/>
            <w:tcMar>
              <w:top w:w="57" w:type="dxa"/>
              <w:left w:w="28" w:type="dxa"/>
              <w:bottom w:w="57" w:type="dxa"/>
              <w:right w:w="28" w:type="dxa"/>
            </w:tcMar>
            <w:vAlign w:val="center"/>
          </w:tcPr>
          <w:p>
            <w:pPr>
              <w:widowControl/>
              <w:adjustRightInd w:val="0"/>
              <w:snapToGrid w:val="0"/>
              <w:jc w:val="center"/>
              <w:textAlignment w:val="bottom"/>
              <w:rPr>
                <w:rFonts w:hint="eastAsia" w:ascii="宋体" w:hAnsi="宋体" w:eastAsia="宋体"/>
                <w:szCs w:val="21"/>
              </w:rPr>
            </w:pPr>
            <w:r>
              <w:rPr>
                <w:rFonts w:hint="eastAsia" w:ascii="宋体" w:hAnsi="宋体" w:eastAsia="宋体"/>
                <w:szCs w:val="21"/>
              </w:rPr>
              <w:t>现场督促该企业立即整改，该厂立即启用洒水车对路面及时洒水，装卸物料开启雾炮进行湿法作业，同时对该厂人员进行严厉批评教育。</w:t>
            </w:r>
          </w:p>
        </w:tc>
        <w:tc>
          <w:tcPr>
            <w:tcW w:w="1305" w:type="dxa"/>
            <w:tcMar>
              <w:top w:w="57" w:type="dxa"/>
              <w:left w:w="28" w:type="dxa"/>
              <w:bottom w:w="57" w:type="dxa"/>
              <w:right w:w="28" w:type="dxa"/>
            </w:tcMar>
            <w:vAlign w:val="center"/>
          </w:tcPr>
          <w:p>
            <w:pPr>
              <w:widowControl/>
              <w:adjustRightInd w:val="0"/>
              <w:snapToGrid w:val="0"/>
              <w:jc w:val="both"/>
              <w:textAlignment w:val="bottom"/>
              <w:rPr>
                <w:rFonts w:hint="default" w:ascii="宋体" w:hAnsi="宋体" w:eastAsia="宋体"/>
                <w:szCs w:val="21"/>
                <w:lang w:val="en-US" w:eastAsia="zh-CN"/>
              </w:rPr>
            </w:pPr>
            <w:r>
              <w:rPr>
                <w:rFonts w:hint="eastAsia" w:ascii="宋体" w:hAnsi="宋体" w:eastAsia="宋体"/>
                <w:szCs w:val="21"/>
                <w:lang w:eastAsia="zh-CN"/>
              </w:rPr>
              <w:t>县住建局</w:t>
            </w:r>
            <w:r>
              <w:rPr>
                <w:rFonts w:hint="eastAsia" w:ascii="宋体" w:hAnsi="宋体" w:eastAsia="宋体"/>
                <w:szCs w:val="21"/>
              </w:rPr>
              <w:t>依据《大气污染防治法》第一百一十五条</w:t>
            </w:r>
            <w:r>
              <w:rPr>
                <w:rFonts w:hint="eastAsia" w:ascii="宋体" w:hAnsi="宋体" w:eastAsia="宋体"/>
                <w:szCs w:val="21"/>
                <w:lang w:eastAsia="zh-CN"/>
              </w:rPr>
              <w:t>处罚款</w:t>
            </w:r>
            <w:r>
              <w:rPr>
                <w:rFonts w:hint="eastAsia" w:ascii="宋体" w:hAnsi="宋体" w:eastAsia="宋体"/>
                <w:szCs w:val="21"/>
                <w:lang w:val="en-US" w:eastAsia="zh-CN"/>
              </w:rPr>
              <w:t>2万元。</w:t>
            </w:r>
          </w:p>
        </w:tc>
        <w:tc>
          <w:tcPr>
            <w:tcW w:w="555" w:type="dxa"/>
            <w:tcMar>
              <w:top w:w="57" w:type="dxa"/>
              <w:left w:w="28" w:type="dxa"/>
              <w:bottom w:w="57" w:type="dxa"/>
              <w:right w:w="28" w:type="dxa"/>
            </w:tcMar>
            <w:vAlign w:val="center"/>
          </w:tcPr>
          <w:p>
            <w:pPr>
              <w:widowControl/>
              <w:adjustRightInd w:val="0"/>
              <w:snapToGrid w:val="0"/>
              <w:jc w:val="center"/>
              <w:textAlignment w:val="bottom"/>
              <w:rPr>
                <w:rFonts w:hint="eastAsia" w:ascii="宋体" w:hAnsi="宋体" w:eastAsia="宋体"/>
                <w:szCs w:val="21"/>
                <w:lang w:eastAsia="zh-CN"/>
              </w:rPr>
            </w:pPr>
            <w:r>
              <w:rPr>
                <w:rFonts w:hint="eastAsia" w:ascii="宋体" w:hAnsi="宋体" w:eastAsia="宋体"/>
                <w:szCs w:val="21"/>
                <w:lang w:eastAsia="zh-CN"/>
              </w:rPr>
              <w:t>整改完成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jc w:val="center"/>
        </w:trPr>
        <w:tc>
          <w:tcPr>
            <w:tcW w:w="1285"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HN-20-530</w:t>
            </w:r>
          </w:p>
        </w:tc>
        <w:tc>
          <w:tcPr>
            <w:tcW w:w="705"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2019/3/24</w:t>
            </w:r>
          </w:p>
        </w:tc>
        <w:tc>
          <w:tcPr>
            <w:tcW w:w="390"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濮阳市</w:t>
            </w:r>
          </w:p>
        </w:tc>
        <w:tc>
          <w:tcPr>
            <w:tcW w:w="405"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台前县</w:t>
            </w:r>
          </w:p>
        </w:tc>
        <w:tc>
          <w:tcPr>
            <w:tcW w:w="525"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吴坝镇</w:t>
            </w:r>
          </w:p>
        </w:tc>
        <w:tc>
          <w:tcPr>
            <w:tcW w:w="990"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台前县丰庄盛强木器加工厂</w:t>
            </w:r>
          </w:p>
        </w:tc>
        <w:tc>
          <w:tcPr>
            <w:tcW w:w="915"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濮阳市台前县</w:t>
            </w:r>
          </w:p>
        </w:tc>
        <w:tc>
          <w:tcPr>
            <w:tcW w:w="615" w:type="dxa"/>
            <w:tcMar>
              <w:top w:w="57" w:type="dxa"/>
              <w:left w:w="28" w:type="dxa"/>
              <w:bottom w:w="57" w:type="dxa"/>
              <w:right w:w="28" w:type="dxa"/>
            </w:tcMar>
            <w:vAlign w:val="center"/>
          </w:tcPr>
          <w:p>
            <w:pPr>
              <w:adjustRightInd w:val="0"/>
              <w:snapToGrid w:val="0"/>
              <w:rPr>
                <w:rFonts w:ascii="宋体" w:hAnsi="宋体" w:eastAsia="宋体"/>
                <w:szCs w:val="21"/>
              </w:rPr>
            </w:pPr>
            <w:r>
              <w:rPr>
                <w:rFonts w:hint="eastAsia" w:ascii="宋体" w:hAnsi="宋体" w:eastAsia="宋体"/>
                <w:szCs w:val="21"/>
              </w:rPr>
              <w:t>未安装治污设施</w:t>
            </w:r>
          </w:p>
        </w:tc>
        <w:tc>
          <w:tcPr>
            <w:tcW w:w="1938"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现场检查时，该企业正在生产，存在问题：大气污染防治设施不完善，切割工序除尘收集口简陋，收尘口未按环评要求建设相应集尘设施。</w:t>
            </w:r>
          </w:p>
        </w:tc>
        <w:tc>
          <w:tcPr>
            <w:tcW w:w="1302"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按要求安装治污设施，并确保正常使用。存在违法生产行为的，依法立案处罚。</w:t>
            </w:r>
          </w:p>
        </w:tc>
        <w:tc>
          <w:tcPr>
            <w:tcW w:w="600" w:type="dxa"/>
            <w:tcMar>
              <w:top w:w="57" w:type="dxa"/>
              <w:left w:w="28" w:type="dxa"/>
              <w:bottom w:w="57" w:type="dxa"/>
              <w:right w:w="28" w:type="dxa"/>
            </w:tcMar>
            <w:vAlign w:val="center"/>
          </w:tcPr>
          <w:p>
            <w:pPr>
              <w:widowControl/>
              <w:adjustRightInd w:val="0"/>
              <w:snapToGrid w:val="0"/>
              <w:jc w:val="center"/>
              <w:textAlignment w:val="bottom"/>
              <w:rPr>
                <w:rFonts w:ascii="宋体" w:hAnsi="宋体" w:eastAsia="宋体"/>
                <w:szCs w:val="21"/>
              </w:rPr>
            </w:pPr>
            <w:r>
              <w:rPr>
                <w:rFonts w:hint="eastAsia" w:ascii="宋体" w:hAnsi="宋体" w:eastAsia="宋体"/>
                <w:szCs w:val="21"/>
              </w:rPr>
              <w:t>2019/4/28</w:t>
            </w:r>
          </w:p>
        </w:tc>
        <w:tc>
          <w:tcPr>
            <w:tcW w:w="3555" w:type="dxa"/>
            <w:tcMar>
              <w:top w:w="57" w:type="dxa"/>
              <w:left w:w="28" w:type="dxa"/>
              <w:bottom w:w="57" w:type="dxa"/>
              <w:right w:w="28" w:type="dxa"/>
            </w:tcMar>
            <w:vAlign w:val="center"/>
          </w:tcPr>
          <w:p>
            <w:pPr>
              <w:widowControl/>
              <w:adjustRightInd w:val="0"/>
              <w:snapToGrid w:val="0"/>
              <w:jc w:val="center"/>
              <w:textAlignment w:val="bottom"/>
              <w:rPr>
                <w:rFonts w:hint="eastAsia" w:ascii="宋体" w:hAnsi="宋体" w:eastAsia="宋体"/>
                <w:szCs w:val="21"/>
              </w:rPr>
            </w:pPr>
            <w:r>
              <w:rPr>
                <w:rFonts w:hint="eastAsia" w:ascii="宋体" w:hAnsi="宋体" w:eastAsia="宋体"/>
                <w:szCs w:val="21"/>
              </w:rPr>
              <w:t>针对生态环境部强化督察组交办的问题，我县高度重视，责令吴坝镇政府、县环保局工作人员赶到该企业，经现场核查，该企业切割工序除尘口原建有收集粉尘的降尘室，降尘室为金属架结构，外面用高密度抑尘网封闭。因抑尘网破损，需要更换，现已把封闭除尘室的高密度抑尘网更换为铁皮，目前，该企业降尘室改造工作已完成。</w:t>
            </w:r>
          </w:p>
        </w:tc>
        <w:tc>
          <w:tcPr>
            <w:tcW w:w="1305" w:type="dxa"/>
            <w:tcMar>
              <w:top w:w="57" w:type="dxa"/>
              <w:left w:w="28" w:type="dxa"/>
              <w:bottom w:w="57" w:type="dxa"/>
              <w:right w:w="28" w:type="dxa"/>
            </w:tcMar>
            <w:vAlign w:val="center"/>
          </w:tcPr>
          <w:p>
            <w:pPr>
              <w:widowControl/>
              <w:adjustRightInd w:val="0"/>
              <w:snapToGrid w:val="0"/>
              <w:jc w:val="center"/>
              <w:textAlignment w:val="bottom"/>
              <w:rPr>
                <w:rFonts w:hint="default" w:ascii="宋体" w:hAnsi="宋体" w:eastAsia="宋体"/>
                <w:szCs w:val="21"/>
                <w:lang w:val="en-US" w:eastAsia="zh-CN"/>
              </w:rPr>
            </w:pPr>
            <w:r>
              <w:rPr>
                <w:rFonts w:hint="eastAsia" w:ascii="宋体" w:hAnsi="宋体" w:eastAsia="宋体"/>
                <w:szCs w:val="21"/>
              </w:rPr>
              <w:t>依据《大气污染防治法》第一百</w:t>
            </w:r>
            <w:r>
              <w:rPr>
                <w:rFonts w:hint="eastAsia" w:ascii="宋体" w:hAnsi="宋体" w:eastAsia="宋体"/>
                <w:szCs w:val="21"/>
                <w:lang w:eastAsia="zh-CN"/>
              </w:rPr>
              <w:t>零八</w:t>
            </w:r>
            <w:r>
              <w:rPr>
                <w:rFonts w:hint="eastAsia" w:ascii="宋体" w:hAnsi="宋体" w:eastAsia="宋体"/>
                <w:szCs w:val="21"/>
              </w:rPr>
              <w:t>条</w:t>
            </w:r>
            <w:r>
              <w:rPr>
                <w:rFonts w:hint="eastAsia" w:ascii="宋体" w:hAnsi="宋体" w:eastAsia="宋体"/>
                <w:szCs w:val="21"/>
                <w:lang w:eastAsia="zh-CN"/>
              </w:rPr>
              <w:t>处罚款</w:t>
            </w:r>
            <w:r>
              <w:rPr>
                <w:rFonts w:hint="eastAsia" w:ascii="宋体" w:hAnsi="宋体" w:eastAsia="宋体"/>
                <w:szCs w:val="21"/>
                <w:lang w:val="en-US" w:eastAsia="zh-CN"/>
              </w:rPr>
              <w:t>2万元</w:t>
            </w:r>
          </w:p>
        </w:tc>
        <w:tc>
          <w:tcPr>
            <w:tcW w:w="555" w:type="dxa"/>
            <w:tcMar>
              <w:top w:w="57" w:type="dxa"/>
              <w:left w:w="28" w:type="dxa"/>
              <w:bottom w:w="57" w:type="dxa"/>
              <w:right w:w="28" w:type="dxa"/>
            </w:tcMar>
            <w:vAlign w:val="center"/>
          </w:tcPr>
          <w:p>
            <w:pPr>
              <w:widowControl/>
              <w:adjustRightInd w:val="0"/>
              <w:snapToGrid w:val="0"/>
              <w:jc w:val="center"/>
              <w:textAlignment w:val="bottom"/>
              <w:rPr>
                <w:rFonts w:hint="eastAsia" w:ascii="宋体" w:hAnsi="宋体" w:eastAsia="宋体"/>
                <w:szCs w:val="21"/>
                <w:lang w:eastAsia="zh-CN"/>
              </w:rPr>
            </w:pPr>
            <w:r>
              <w:rPr>
                <w:rFonts w:hint="eastAsia" w:ascii="宋体" w:hAnsi="宋体" w:eastAsia="宋体"/>
                <w:szCs w:val="21"/>
                <w:lang w:eastAsia="zh-CN"/>
              </w:rPr>
              <w:t>整改完成</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eastAsia="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B7EA6"/>
    <w:rsid w:val="081770F7"/>
    <w:rsid w:val="14FE750F"/>
    <w:rsid w:val="1E66748E"/>
    <w:rsid w:val="29697C7E"/>
    <w:rsid w:val="2A2C1C10"/>
    <w:rsid w:val="5E9D3493"/>
    <w:rsid w:val="5EB54635"/>
    <w:rsid w:val="67185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2019-06-03T08:12:38Z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