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烟草制品零售点合理布局规定</w:t>
      </w:r>
    </w:p>
    <w:p>
      <w:pPr>
        <w:jc w:val="center"/>
        <w:rPr>
          <w:rFonts w:hint="eastAsia" w:ascii="仿宋" w:hAnsi="仿宋" w:eastAsia="仿宋" w:cs="仿宋"/>
          <w:b w:val="0"/>
          <w:bCs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第一条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为加强烟草专卖零售许可证管理，规范烟草制品流通秩序</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促进烟草市场健康发展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维护国家利益，维护消费者利益，维护经营者、未成年人的合法权益，根据《中华人民共和国行政许可法》《中华人民共和国烟草专卖法》《中华人民共和国烟草专卖法实施条例》《烟草专卖许可证管理办法》等法律法规和规章规定，结合辖区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第二条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本规定适用于</w:t>
      </w:r>
      <w:r>
        <w:rPr>
          <w:rFonts w:hint="eastAsia" w:ascii="仿宋" w:hAnsi="仿宋" w:eastAsia="仿宋" w:cs="仿宋"/>
          <w:b w:val="0"/>
          <w:bCs w:val="0"/>
          <w:sz w:val="32"/>
          <w:szCs w:val="32"/>
          <w:lang w:eastAsia="zh-CN"/>
        </w:rPr>
        <w:t>濮阳市台前县</w:t>
      </w:r>
      <w:r>
        <w:rPr>
          <w:rFonts w:hint="eastAsia" w:ascii="仿宋" w:hAnsi="仿宋" w:eastAsia="仿宋" w:cs="仿宋"/>
          <w:b w:val="0"/>
          <w:bCs w:val="0"/>
          <w:sz w:val="32"/>
          <w:szCs w:val="32"/>
        </w:rPr>
        <w:t>行政区划内烟草制品零售点的设置与管理，适用于从事烟草制品零售业务的申请、审查、决定等。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濮阳市台前县</w:t>
      </w:r>
      <w:r>
        <w:rPr>
          <w:rFonts w:hint="eastAsia" w:ascii="仿宋" w:hAnsi="仿宋" w:eastAsia="仿宋" w:cs="仿宋"/>
          <w:b w:val="0"/>
          <w:bCs w:val="0"/>
          <w:sz w:val="32"/>
          <w:szCs w:val="32"/>
        </w:rPr>
        <w:t>烟草专卖局实施烟草专卖零售许可应当遵循本规定，并进行监督管理。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第三条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本规划所称烟草制品零售点(以下简称“零售点”)是指依法取得烟草专卖零售许可证从事烟草制品零售业务的公民、法人及其他组织开展烟草制品零售业务的经营场所。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第四条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本规定所称的合理布局是指综合考虑辖区内人口数量、交通状况、经济发展水平、消费能力、方便群众等因素，对区域单元零售点进行规划布局。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rPr>
        <w:t>第五条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烟草制品零售点布局规划情况及登记备案情况应当</w:t>
      </w:r>
      <w:r>
        <w:rPr>
          <w:rFonts w:hint="eastAsia" w:ascii="仿宋" w:hAnsi="仿宋" w:eastAsia="仿宋" w:cs="仿宋"/>
          <w:b w:val="0"/>
          <w:bCs w:val="0"/>
          <w:sz w:val="32"/>
          <w:szCs w:val="32"/>
          <w:lang w:eastAsia="zh-CN"/>
        </w:rPr>
        <w:t>依法</w:t>
      </w:r>
      <w:r>
        <w:rPr>
          <w:rFonts w:hint="eastAsia" w:ascii="仿宋" w:hAnsi="仿宋" w:eastAsia="仿宋" w:cs="仿宋"/>
          <w:b w:val="0"/>
          <w:bCs w:val="0"/>
          <w:sz w:val="32"/>
          <w:szCs w:val="32"/>
        </w:rPr>
        <w:t>向社会公示。</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第二章零售点总体布局规划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rPr>
        <w:t>第六条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根据区域位置、人口消费结构、人口密度、商业活动特征</w:t>
      </w:r>
      <w:r>
        <w:rPr>
          <w:rFonts w:hint="eastAsia" w:ascii="仿宋" w:hAnsi="仿宋" w:eastAsia="仿宋" w:cs="仿宋"/>
          <w:b w:val="0"/>
          <w:bCs w:val="0"/>
          <w:sz w:val="32"/>
          <w:szCs w:val="32"/>
          <w:lang w:eastAsia="zh-CN"/>
        </w:rPr>
        <w:t>、特殊</w:t>
      </w:r>
      <w:r>
        <w:rPr>
          <w:rFonts w:hint="eastAsia" w:ascii="仿宋" w:hAnsi="仿宋" w:eastAsia="仿宋" w:cs="仿宋"/>
          <w:b w:val="0"/>
          <w:bCs w:val="0"/>
          <w:sz w:val="32"/>
          <w:szCs w:val="32"/>
        </w:rPr>
        <w:t>环境差异等因素将</w:t>
      </w:r>
      <w:r>
        <w:rPr>
          <w:rFonts w:hint="eastAsia" w:ascii="仿宋" w:hAnsi="仿宋" w:eastAsia="仿宋" w:cs="仿宋"/>
          <w:b w:val="0"/>
          <w:bCs w:val="0"/>
          <w:sz w:val="32"/>
          <w:szCs w:val="32"/>
          <w:lang w:eastAsia="zh-CN"/>
        </w:rPr>
        <w:t>濮阳市台前县</w:t>
      </w:r>
      <w:r>
        <w:rPr>
          <w:rFonts w:hint="eastAsia" w:ascii="仿宋" w:hAnsi="仿宋" w:eastAsia="仿宋" w:cs="仿宋"/>
          <w:b w:val="0"/>
          <w:bCs w:val="0"/>
          <w:sz w:val="32"/>
          <w:szCs w:val="32"/>
        </w:rPr>
        <w:t>划分为</w:t>
      </w:r>
      <w:r>
        <w:rPr>
          <w:rFonts w:hint="eastAsia" w:ascii="仿宋" w:hAnsi="仿宋" w:eastAsia="仿宋" w:cs="仿宋"/>
          <w:b w:val="0"/>
          <w:bCs w:val="0"/>
          <w:sz w:val="32"/>
          <w:szCs w:val="32"/>
          <w:lang w:eastAsia="zh-CN"/>
        </w:rPr>
        <w:t>县城</w:t>
      </w:r>
      <w:r>
        <w:rPr>
          <w:rFonts w:hint="eastAsia" w:ascii="仿宋" w:hAnsi="仿宋" w:eastAsia="仿宋" w:cs="仿宋"/>
          <w:b w:val="0"/>
          <w:bCs w:val="0"/>
          <w:sz w:val="32"/>
          <w:szCs w:val="32"/>
        </w:rPr>
        <w:t>繁华街道</w:t>
      </w:r>
      <w:r>
        <w:rPr>
          <w:rFonts w:hint="eastAsia" w:ascii="仿宋" w:hAnsi="仿宋" w:eastAsia="仿宋" w:cs="仿宋"/>
          <w:b w:val="0"/>
          <w:bCs w:val="0"/>
          <w:sz w:val="32"/>
          <w:szCs w:val="32"/>
          <w:lang w:eastAsia="zh-CN"/>
        </w:rPr>
        <w:t>、县城</w:t>
      </w:r>
      <w:r>
        <w:rPr>
          <w:rFonts w:hint="eastAsia" w:ascii="仿宋" w:hAnsi="仿宋" w:eastAsia="仿宋" w:cs="仿宋"/>
          <w:b w:val="0"/>
          <w:bCs w:val="0"/>
          <w:sz w:val="32"/>
          <w:szCs w:val="32"/>
        </w:rPr>
        <w:t>一般街道</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农村集市、行政村、特殊区城等五个区域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sz w:val="32"/>
          <w:szCs w:val="32"/>
        </w:rPr>
        <w:t>第七条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auto"/>
          <w:sz w:val="32"/>
          <w:szCs w:val="32"/>
          <w:lang w:eastAsia="zh-CN"/>
        </w:rPr>
        <w:t>县城</w:t>
      </w:r>
      <w:r>
        <w:rPr>
          <w:rFonts w:hint="eastAsia" w:ascii="仿宋" w:hAnsi="仿宋" w:eastAsia="仿宋" w:cs="仿宋"/>
          <w:b w:val="0"/>
          <w:bCs w:val="0"/>
          <w:color w:val="auto"/>
          <w:sz w:val="32"/>
          <w:szCs w:val="32"/>
        </w:rPr>
        <w:t>繁华</w:t>
      </w:r>
      <w:r>
        <w:rPr>
          <w:rFonts w:hint="eastAsia" w:ascii="仿宋" w:hAnsi="仿宋" w:eastAsia="仿宋" w:cs="仿宋"/>
          <w:b w:val="0"/>
          <w:bCs w:val="0"/>
          <w:color w:val="auto"/>
          <w:sz w:val="32"/>
          <w:szCs w:val="32"/>
          <w:lang w:eastAsia="zh-CN"/>
        </w:rPr>
        <w:t>街道</w:t>
      </w:r>
      <w:r>
        <w:rPr>
          <w:rFonts w:hint="eastAsia" w:ascii="仿宋" w:hAnsi="仿宋" w:eastAsia="仿宋" w:cs="仿宋"/>
          <w:b w:val="0"/>
          <w:bCs w:val="0"/>
          <w:color w:val="auto"/>
          <w:sz w:val="32"/>
          <w:szCs w:val="32"/>
        </w:rPr>
        <w:t>:指具有商户相对密集、人口密度较大、商业活动较活跃特征的区城(详见附件</w:t>
      </w:r>
      <w:r>
        <w:rPr>
          <w:rFonts w:hint="eastAsia" w:ascii="仿宋" w:hAnsi="仿宋" w:eastAsia="仿宋" w:cs="仿宋"/>
          <w:b w:val="0"/>
          <w:bCs w:val="0"/>
          <w:color w:val="auto"/>
          <w:sz w:val="32"/>
          <w:szCs w:val="32"/>
          <w:lang w:val="en-US" w:eastAsia="zh-CN"/>
        </w:rPr>
        <w:t>1台前县县城繁华街道布局信息名录</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sz w:val="32"/>
          <w:szCs w:val="32"/>
        </w:rPr>
        <w:t>第八条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auto"/>
          <w:sz w:val="32"/>
          <w:szCs w:val="32"/>
          <w:lang w:eastAsia="zh-CN"/>
        </w:rPr>
        <w:t>县城</w:t>
      </w:r>
      <w:r>
        <w:rPr>
          <w:rFonts w:hint="eastAsia" w:ascii="仿宋" w:hAnsi="仿宋" w:eastAsia="仿宋" w:cs="仿宋"/>
          <w:b w:val="0"/>
          <w:bCs w:val="0"/>
          <w:color w:val="auto"/>
          <w:sz w:val="32"/>
          <w:szCs w:val="32"/>
        </w:rPr>
        <w:t>一般</w:t>
      </w:r>
      <w:r>
        <w:rPr>
          <w:rFonts w:hint="eastAsia" w:ascii="仿宋" w:hAnsi="仿宋" w:eastAsia="仿宋" w:cs="仿宋"/>
          <w:b w:val="0"/>
          <w:bCs w:val="0"/>
          <w:color w:val="auto"/>
          <w:sz w:val="32"/>
          <w:szCs w:val="32"/>
          <w:lang w:eastAsia="zh-CN"/>
        </w:rPr>
        <w:t>街道</w:t>
      </w:r>
      <w:r>
        <w:rPr>
          <w:rFonts w:hint="eastAsia" w:ascii="仿宋" w:hAnsi="仿宋" w:eastAsia="仿宋" w:cs="仿宋"/>
          <w:b w:val="0"/>
          <w:bCs w:val="0"/>
          <w:color w:val="auto"/>
          <w:sz w:val="32"/>
          <w:szCs w:val="32"/>
        </w:rPr>
        <w:t>:指</w:t>
      </w:r>
      <w:r>
        <w:rPr>
          <w:rFonts w:hint="eastAsia" w:ascii="仿宋" w:hAnsi="仿宋" w:eastAsia="仿宋" w:cs="仿宋"/>
          <w:b w:val="0"/>
          <w:bCs w:val="0"/>
          <w:color w:val="auto"/>
          <w:sz w:val="32"/>
          <w:szCs w:val="32"/>
          <w:lang w:eastAsia="zh-CN"/>
        </w:rPr>
        <w:t>相对繁华街道商业活动较少的区域</w:t>
      </w:r>
      <w:r>
        <w:rPr>
          <w:rFonts w:hint="eastAsia" w:ascii="仿宋" w:hAnsi="仿宋" w:eastAsia="仿宋" w:cs="仿宋"/>
          <w:b w:val="0"/>
          <w:bCs w:val="0"/>
          <w:color w:val="auto"/>
          <w:sz w:val="32"/>
          <w:szCs w:val="32"/>
        </w:rPr>
        <w:t>(详见附件</w:t>
      </w:r>
      <w:r>
        <w:rPr>
          <w:rFonts w:hint="eastAsia" w:ascii="仿宋" w:hAnsi="仿宋" w:eastAsia="仿宋" w:cs="仿宋"/>
          <w:b w:val="0"/>
          <w:bCs w:val="0"/>
          <w:color w:val="auto"/>
          <w:sz w:val="32"/>
          <w:szCs w:val="32"/>
          <w:lang w:val="en-US" w:eastAsia="zh-CN"/>
        </w:rPr>
        <w:t>1台前县县城一般街道布局信息名录</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color w:val="auto"/>
          <w:sz w:val="32"/>
          <w:szCs w:val="32"/>
        </w:rPr>
        <w:t>第九条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县城其他街道：除繁华街道、一般街道以外的街道。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color w:val="auto"/>
          <w:sz w:val="32"/>
          <w:szCs w:val="32"/>
        </w:rPr>
        <w:t>第十条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rPr>
        <w:t>农村</w:t>
      </w:r>
      <w:r>
        <w:rPr>
          <w:rFonts w:hint="eastAsia" w:ascii="仿宋" w:hAnsi="仿宋" w:eastAsia="仿宋" w:cs="仿宋"/>
          <w:b w:val="0"/>
          <w:bCs w:val="0"/>
          <w:sz w:val="32"/>
          <w:szCs w:val="32"/>
        </w:rPr>
        <w:t>集市</w:t>
      </w:r>
      <w:r>
        <w:rPr>
          <w:rFonts w:hint="eastAsia" w:ascii="仿宋" w:hAnsi="仿宋" w:eastAsia="仿宋" w:cs="仿宋"/>
          <w:b w:val="0"/>
          <w:bCs w:val="0"/>
          <w:color w:val="auto"/>
          <w:sz w:val="32"/>
          <w:szCs w:val="32"/>
        </w:rPr>
        <w:t>:指乡镇政府所在地、农村沿主要公路形成的集贸市场，具有人口密度较大、商业活动较活跃特征的区域。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color w:val="auto"/>
          <w:sz w:val="32"/>
          <w:szCs w:val="32"/>
        </w:rPr>
        <w:t>第十一条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rPr>
        <w:t>行政村区域:指按政府行政区划农村集镇以外的农村区域。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color w:val="auto"/>
          <w:sz w:val="32"/>
          <w:szCs w:val="32"/>
        </w:rPr>
        <w:t>第十二条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rPr>
        <w:t>特殊区域:</w:t>
      </w:r>
      <w:r>
        <w:rPr>
          <w:rFonts w:hint="eastAsia" w:ascii="仿宋" w:hAnsi="仿宋" w:eastAsia="仿宋" w:cs="仿宋"/>
          <w:b w:val="0"/>
          <w:bCs w:val="0"/>
          <w:color w:val="auto"/>
          <w:sz w:val="32"/>
          <w:szCs w:val="32"/>
          <w:lang w:eastAsia="zh-CN"/>
        </w:rPr>
        <w:t>住宅小区、监狱、商场等</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第三章零售点布局设置标准</w:t>
      </w:r>
    </w:p>
    <w:p>
      <w:pPr>
        <w:keepNext w:val="0"/>
        <w:keepLines w:val="0"/>
        <w:pageBreakBefore w:val="0"/>
        <w:tabs>
          <w:tab w:val="center" w:pos="4153"/>
        </w:tabs>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color w:val="auto"/>
          <w:sz w:val="32"/>
          <w:szCs w:val="32"/>
        </w:rPr>
        <w:t>第十三条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在距离限制区域，按照以下标准设置零售点：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 w:hAnsi="仿宋" w:eastAsia="仿宋" w:cs="仿宋"/>
          <w:b w:val="0"/>
          <w:bCs w:val="0"/>
          <w:color w:val="333333"/>
          <w:kern w:val="0"/>
          <w:sz w:val="32"/>
          <w:szCs w:val="32"/>
          <w:lang w:val="en-US" w:eastAsia="zh-CN" w:bidi="ar-SA"/>
        </w:rPr>
      </w:pPr>
      <w:r>
        <w:rPr>
          <w:rFonts w:hint="eastAsia" w:ascii="仿宋" w:hAnsi="仿宋" w:eastAsia="仿宋" w:cs="仿宋"/>
          <w:b w:val="0"/>
          <w:bCs w:val="0"/>
          <w:color w:val="333333"/>
          <w:kern w:val="0"/>
          <w:sz w:val="32"/>
          <w:szCs w:val="32"/>
          <w:lang w:val="en-US" w:eastAsia="zh-CN" w:bidi="ar-SA"/>
        </w:rPr>
        <w:t>（一）县城繁华街道零售点间距不低于50米；县城一般街道零售点间距不低于80米，其他街道不低于200米；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32"/>
        </w:tabs>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农村集镇零售点间距不低于</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0米</w:t>
      </w:r>
      <w:r>
        <w:rPr>
          <w:rFonts w:hint="eastAsia" w:ascii="仿宋" w:hAnsi="仿宋" w:eastAsia="仿宋" w:cs="仿宋"/>
          <w:b w:val="0"/>
          <w:bCs w:val="0"/>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32"/>
        </w:tabs>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 w:hAnsi="仿宋" w:eastAsia="仿宋" w:cs="仿宋"/>
          <w:b w:val="0"/>
          <w:bCs w:val="0"/>
          <w:color w:val="333333"/>
          <w:kern w:val="0"/>
          <w:sz w:val="32"/>
          <w:szCs w:val="32"/>
          <w:lang w:val="en-US" w:eastAsia="zh-CN" w:bidi="ar-SA"/>
        </w:rPr>
      </w:pPr>
      <w:r>
        <w:rPr>
          <w:rFonts w:hint="eastAsia" w:ascii="仿宋" w:hAnsi="仿宋" w:eastAsia="仿宋" w:cs="仿宋"/>
          <w:b w:val="0"/>
          <w:bCs w:val="0"/>
          <w:color w:val="333333"/>
          <w:kern w:val="0"/>
          <w:sz w:val="32"/>
          <w:szCs w:val="32"/>
          <w:lang w:val="en-US" w:eastAsia="zh-CN" w:bidi="ar-SA"/>
        </w:rPr>
        <w:t>（三）不同间距标准交界地区零售点设置按照相对较高间距标准测算。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32"/>
        </w:tabs>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auto"/>
          <w:sz w:val="32"/>
          <w:szCs w:val="32"/>
          <w:lang w:eastAsia="zh-CN"/>
        </w:rPr>
        <w:t>在总量限制区域，按照以下标准设置零售点：</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面积在500平方米以上</w:t>
      </w:r>
      <w:r>
        <w:rPr>
          <w:rFonts w:hint="eastAsia" w:ascii="仿宋" w:hAnsi="仿宋" w:eastAsia="仿宋" w:cs="仿宋"/>
          <w:b w:val="0"/>
          <w:bCs w:val="0"/>
          <w:sz w:val="32"/>
          <w:szCs w:val="32"/>
          <w:lang w:eastAsia="zh-CN"/>
        </w:rPr>
        <w:t>，且</w:t>
      </w:r>
      <w:r>
        <w:rPr>
          <w:rFonts w:hint="eastAsia" w:ascii="仿宋" w:hAnsi="仿宋" w:eastAsia="仿宋" w:cs="仿宋"/>
          <w:b w:val="0"/>
          <w:bCs w:val="0"/>
          <w:sz w:val="32"/>
          <w:szCs w:val="32"/>
        </w:rPr>
        <w:t>经政府相关部门资质认定的星级宾馆酒店</w:t>
      </w:r>
      <w:r>
        <w:rPr>
          <w:rFonts w:hint="eastAsia" w:ascii="仿宋" w:hAnsi="仿宋" w:eastAsia="仿宋" w:cs="仿宋"/>
          <w:b w:val="0"/>
          <w:bCs w:val="0"/>
          <w:sz w:val="32"/>
          <w:szCs w:val="32"/>
          <w:lang w:eastAsia="zh-CN"/>
        </w:rPr>
        <w:t>，原则上设置</w:t>
      </w:r>
      <w:r>
        <w:rPr>
          <w:rFonts w:hint="eastAsia" w:ascii="仿宋" w:hAnsi="仿宋" w:eastAsia="仿宋" w:cs="仿宋"/>
          <w:b w:val="0"/>
          <w:bCs w:val="0"/>
          <w:sz w:val="32"/>
          <w:szCs w:val="32"/>
          <w:lang w:val="en-US" w:eastAsia="zh-CN"/>
        </w:rPr>
        <w:t>1个零售点</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（二）营业面积在1000平米以上的综合性</w:t>
      </w:r>
      <w:r>
        <w:rPr>
          <w:rFonts w:hint="eastAsia" w:ascii="仿宋" w:hAnsi="仿宋" w:eastAsia="仿宋" w:cs="仿宋"/>
          <w:b w:val="0"/>
          <w:bCs w:val="0"/>
          <w:color w:val="auto"/>
          <w:sz w:val="32"/>
          <w:szCs w:val="32"/>
          <w:lang w:eastAsia="zh-CN"/>
        </w:rPr>
        <w:t>大中型商场、购物中心</w:t>
      </w:r>
      <w:r>
        <w:rPr>
          <w:rFonts w:hint="eastAsia" w:ascii="仿宋" w:hAnsi="仿宋" w:eastAsia="仿宋" w:cs="仿宋"/>
          <w:b w:val="0"/>
          <w:bCs w:val="0"/>
          <w:color w:val="333333"/>
          <w:kern w:val="0"/>
          <w:sz w:val="32"/>
          <w:szCs w:val="32"/>
          <w:lang w:val="en-US" w:eastAsia="zh-CN" w:bidi="ar-SA"/>
        </w:rPr>
        <w:t>等内部，原则上设置1个零售点</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（三）火车站、客运站、高铁站</w:t>
      </w:r>
      <w:r>
        <w:rPr>
          <w:rFonts w:hint="eastAsia" w:ascii="仿宋" w:hAnsi="仿宋" w:eastAsia="仿宋" w:cs="仿宋"/>
          <w:b w:val="0"/>
          <w:bCs w:val="0"/>
          <w:color w:val="000000"/>
          <w:sz w:val="32"/>
          <w:szCs w:val="32"/>
          <w:lang w:val="en-US"/>
        </w:rPr>
        <w:t>等公共交通枢纽点候车大厅内</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auto"/>
          <w:sz w:val="32"/>
          <w:szCs w:val="32"/>
        </w:rPr>
        <w:t>高速公路</w:t>
      </w:r>
      <w:r>
        <w:rPr>
          <w:rFonts w:hint="eastAsia" w:ascii="仿宋" w:hAnsi="仿宋" w:eastAsia="仿宋" w:cs="仿宋"/>
          <w:b w:val="0"/>
          <w:bCs w:val="0"/>
          <w:color w:val="auto"/>
          <w:sz w:val="32"/>
          <w:szCs w:val="32"/>
          <w:lang w:eastAsia="zh-CN"/>
        </w:rPr>
        <w:t>单侧</w:t>
      </w:r>
      <w:r>
        <w:rPr>
          <w:rFonts w:hint="eastAsia" w:ascii="仿宋" w:hAnsi="仿宋" w:eastAsia="仿宋" w:cs="仿宋"/>
          <w:b w:val="0"/>
          <w:bCs w:val="0"/>
          <w:color w:val="auto"/>
          <w:sz w:val="32"/>
          <w:szCs w:val="32"/>
        </w:rPr>
        <w:t>服务区</w:t>
      </w:r>
      <w:r>
        <w:rPr>
          <w:rFonts w:hint="eastAsia" w:ascii="仿宋" w:hAnsi="仿宋" w:eastAsia="仿宋" w:cs="仿宋"/>
          <w:b w:val="0"/>
          <w:bCs w:val="0"/>
          <w:color w:val="333333"/>
          <w:kern w:val="0"/>
          <w:sz w:val="32"/>
          <w:szCs w:val="32"/>
          <w:lang w:val="en-US" w:eastAsia="zh-CN" w:bidi="ar-SA"/>
        </w:rPr>
        <w:t>原则上设置1个零售点</w:t>
      </w:r>
      <w:r>
        <w:rPr>
          <w:rFonts w:hint="eastAsia" w:ascii="仿宋" w:hAnsi="仿宋" w:eastAsia="仿宋" w:cs="仿宋"/>
          <w:b w:val="0"/>
          <w:bCs w:val="0"/>
          <w:color w:val="auto"/>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（四</w:t>
      </w:r>
      <w:r>
        <w:rPr>
          <w:rFonts w:hint="eastAsia" w:ascii="仿宋" w:hAnsi="仿宋" w:eastAsia="仿宋" w:cs="仿宋"/>
          <w:b w:val="0"/>
          <w:bCs w:val="0"/>
          <w:color w:val="auto"/>
          <w:kern w:val="2"/>
          <w:sz w:val="32"/>
          <w:szCs w:val="32"/>
          <w:lang w:val="en-US" w:eastAsia="zh-CN" w:bidi="ar"/>
        </w:rPr>
        <w:t>）</w:t>
      </w:r>
      <w:r>
        <w:rPr>
          <w:rFonts w:hint="eastAsia" w:ascii="仿宋" w:hAnsi="仿宋" w:eastAsia="仿宋" w:cs="仿宋"/>
          <w:b w:val="0"/>
          <w:bCs w:val="0"/>
          <w:color w:val="000000"/>
          <w:kern w:val="2"/>
          <w:sz w:val="32"/>
          <w:szCs w:val="32"/>
          <w:lang w:val="en-US" w:eastAsia="zh-CN" w:bidi="ar"/>
        </w:rPr>
        <w:t>拘留所、看守所、监狱等区域结合管理部门的规定原则上设置1个零售点；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2267"/>
        </w:tabs>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kern w:val="2"/>
          <w:sz w:val="32"/>
          <w:szCs w:val="32"/>
          <w:lang w:val="en-US" w:eastAsia="zh-CN" w:bidi="ar"/>
        </w:rPr>
        <w:t>（五）</w:t>
      </w:r>
      <w:r>
        <w:rPr>
          <w:rFonts w:hint="eastAsia" w:ascii="仿宋" w:hAnsi="仿宋" w:eastAsia="仿宋" w:cs="仿宋"/>
          <w:b w:val="0"/>
          <w:bCs w:val="0"/>
          <w:color w:val="auto"/>
          <w:sz w:val="32"/>
          <w:szCs w:val="32"/>
          <w:lang w:val="en-US" w:eastAsia="zh-CN"/>
        </w:rPr>
        <w:t>养老院、旅游景点区域内部</w:t>
      </w:r>
      <w:r>
        <w:rPr>
          <w:rFonts w:hint="eastAsia" w:ascii="仿宋" w:hAnsi="仿宋" w:eastAsia="仿宋" w:cs="仿宋"/>
          <w:b w:val="0"/>
          <w:bCs w:val="0"/>
          <w:color w:val="000000"/>
          <w:kern w:val="2"/>
          <w:sz w:val="32"/>
          <w:szCs w:val="32"/>
          <w:lang w:val="en-US" w:eastAsia="zh-CN" w:bidi="ar"/>
        </w:rPr>
        <w:t>原则上设置1个零售点；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以上情形需要申请人为烟草部门执法及服务人员提供出入证明的，申请人应积极配合提供。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32"/>
        </w:tabs>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sz w:val="32"/>
          <w:szCs w:val="32"/>
        </w:rPr>
        <w:t>第十</w:t>
      </w:r>
      <w:r>
        <w:rPr>
          <w:rFonts w:hint="eastAsia" w:ascii="楷体" w:hAnsi="楷体" w:eastAsia="楷体" w:cs="楷体"/>
          <w:b w:val="0"/>
          <w:bCs w:val="0"/>
          <w:sz w:val="32"/>
          <w:szCs w:val="32"/>
          <w:lang w:eastAsia="zh-CN"/>
        </w:rPr>
        <w:t>五</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auto"/>
          <w:sz w:val="32"/>
          <w:szCs w:val="32"/>
          <w:lang w:eastAsia="zh-CN"/>
        </w:rPr>
        <w:t>在总量和距离相结合限制区域，按照以下标准设置零售点：</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333333"/>
          <w:kern w:val="0"/>
          <w:sz w:val="32"/>
          <w:szCs w:val="32"/>
          <w:lang w:val="en-US" w:eastAsia="zh-CN" w:bidi="ar-SA"/>
        </w:rPr>
      </w:pPr>
      <w:r>
        <w:rPr>
          <w:rFonts w:hint="eastAsia" w:ascii="仿宋" w:hAnsi="仿宋" w:eastAsia="仿宋" w:cs="仿宋"/>
          <w:b w:val="0"/>
          <w:bCs w:val="0"/>
          <w:color w:val="333333"/>
          <w:kern w:val="0"/>
          <w:sz w:val="32"/>
          <w:szCs w:val="32"/>
          <w:lang w:val="en-US" w:eastAsia="zh-CN" w:bidi="ar-SA"/>
        </w:rPr>
        <w:t>行政村内，常住人口在500人以内的设置一个零售点，超过500人的每增加500人可增设1个零售点，零售点总量不得超过5个，</w:t>
      </w:r>
      <w:r>
        <w:rPr>
          <w:rFonts w:hint="eastAsia" w:ascii="仿宋" w:hAnsi="仿宋" w:eastAsia="仿宋" w:cs="仿宋"/>
          <w:b w:val="0"/>
          <w:bCs w:val="0"/>
          <w:color w:val="auto"/>
          <w:sz w:val="32"/>
          <w:szCs w:val="32"/>
          <w:lang w:val="en-US" w:eastAsia="zh-CN"/>
        </w:rPr>
        <w:t>且每个零售点之间距离不得低于100米</w:t>
      </w:r>
      <w:r>
        <w:rPr>
          <w:rFonts w:hint="eastAsia" w:ascii="仿宋" w:hAnsi="仿宋" w:eastAsia="仿宋" w:cs="仿宋"/>
          <w:b w:val="0"/>
          <w:bCs w:val="0"/>
          <w:color w:val="333333"/>
          <w:kern w:val="0"/>
          <w:sz w:val="32"/>
          <w:szCs w:val="32"/>
          <w:lang w:val="en-US" w:eastAsia="zh-CN" w:bidi="ar-SA"/>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333333"/>
          <w:kern w:val="0"/>
          <w:sz w:val="32"/>
          <w:szCs w:val="32"/>
          <w:lang w:val="en-US" w:eastAsia="zh-CN" w:bidi="ar-SA"/>
        </w:rPr>
      </w:pPr>
      <w:r>
        <w:rPr>
          <w:rFonts w:hint="eastAsia" w:ascii="仿宋" w:hAnsi="仿宋" w:eastAsia="仿宋" w:cs="仿宋"/>
          <w:b w:val="0"/>
          <w:bCs w:val="0"/>
          <w:color w:val="000000"/>
          <w:sz w:val="32"/>
          <w:szCs w:val="32"/>
        </w:rPr>
        <w:t>大型综合性市场、专业市场和集贸市场</w:t>
      </w:r>
      <w:r>
        <w:rPr>
          <w:rFonts w:hint="eastAsia" w:ascii="仿宋" w:hAnsi="仿宋" w:eastAsia="仿宋" w:cs="仿宋"/>
          <w:b w:val="0"/>
          <w:bCs w:val="0"/>
          <w:color w:val="000000"/>
          <w:sz w:val="32"/>
          <w:szCs w:val="32"/>
          <w:lang w:eastAsia="zh-CN"/>
        </w:rPr>
        <w:t>，市场内部每</w:t>
      </w:r>
      <w:r>
        <w:rPr>
          <w:rFonts w:hint="eastAsia" w:ascii="仿宋" w:hAnsi="仿宋" w:eastAsia="仿宋" w:cs="仿宋"/>
          <w:b w:val="0"/>
          <w:bCs w:val="0"/>
          <w:color w:val="auto"/>
          <w:sz w:val="32"/>
          <w:szCs w:val="32"/>
          <w:lang w:val="en-US" w:eastAsia="zh-CN"/>
        </w:rPr>
        <w:t>150个</w:t>
      </w:r>
      <w:r>
        <w:rPr>
          <w:rFonts w:hint="eastAsia" w:ascii="仿宋" w:hAnsi="仿宋" w:eastAsia="仿宋" w:cs="仿宋"/>
          <w:b w:val="0"/>
          <w:bCs w:val="0"/>
          <w:color w:val="000000"/>
          <w:sz w:val="32"/>
          <w:szCs w:val="32"/>
          <w:lang w:val="en-US" w:eastAsia="zh-CN"/>
        </w:rPr>
        <w:t>摊位（商铺）及以内的可设置1个零售点</w:t>
      </w:r>
      <w:r>
        <w:rPr>
          <w:rFonts w:hint="eastAsia" w:ascii="仿宋" w:hAnsi="仿宋" w:eastAsia="仿宋" w:cs="仿宋"/>
          <w:b w:val="0"/>
          <w:bCs w:val="0"/>
          <w:color w:val="000000"/>
          <w:sz w:val="32"/>
          <w:szCs w:val="32"/>
          <w:lang w:eastAsia="zh-CN"/>
        </w:rPr>
        <w:t>，最多设置</w:t>
      </w:r>
      <w:r>
        <w:rPr>
          <w:rFonts w:hint="eastAsia" w:ascii="仿宋" w:hAnsi="仿宋" w:eastAsia="仿宋" w:cs="仿宋"/>
          <w:b w:val="0"/>
          <w:bCs w:val="0"/>
          <w:color w:val="auto"/>
          <w:sz w:val="32"/>
          <w:szCs w:val="32"/>
          <w:lang w:val="en-US" w:eastAsia="zh-CN"/>
        </w:rPr>
        <w:t>3个</w:t>
      </w:r>
      <w:r>
        <w:rPr>
          <w:rFonts w:hint="eastAsia" w:ascii="仿宋" w:hAnsi="仿宋" w:eastAsia="仿宋" w:cs="仿宋"/>
          <w:b w:val="0"/>
          <w:bCs w:val="0"/>
          <w:color w:val="000000"/>
          <w:sz w:val="32"/>
          <w:szCs w:val="32"/>
          <w:lang w:val="en-US" w:eastAsia="zh-CN"/>
        </w:rPr>
        <w:t>零售点，且每个零售点之间距离不得低于</w:t>
      </w:r>
      <w:r>
        <w:rPr>
          <w:rFonts w:hint="eastAsia" w:ascii="仿宋" w:hAnsi="仿宋" w:eastAsia="仿宋" w:cs="仿宋"/>
          <w:b w:val="0"/>
          <w:bCs w:val="0"/>
          <w:color w:val="auto"/>
          <w:sz w:val="32"/>
          <w:szCs w:val="32"/>
          <w:lang w:val="en-US" w:eastAsia="zh-CN"/>
        </w:rPr>
        <w:t>70米</w:t>
      </w:r>
      <w:r>
        <w:rPr>
          <w:rFonts w:hint="eastAsia" w:ascii="仿宋" w:hAnsi="仿宋" w:eastAsia="仿宋" w:cs="仿宋"/>
          <w:b w:val="0"/>
          <w:bCs w:val="0"/>
          <w:color w:val="000000"/>
          <w:sz w:val="32"/>
          <w:szCs w:val="32"/>
        </w:rPr>
        <w:t>；</w:t>
      </w:r>
    </w:p>
    <w:p>
      <w:pPr>
        <w:keepNext w:val="0"/>
        <w:keepLines w:val="0"/>
        <w:pageBreakBefore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eastAsia="zh-CN"/>
        </w:rPr>
        <w:t>住宅居民区内，住户</w:t>
      </w:r>
      <w:r>
        <w:rPr>
          <w:rFonts w:hint="eastAsia" w:ascii="仿宋" w:hAnsi="仿宋" w:eastAsia="仿宋" w:cs="仿宋"/>
          <w:b w:val="0"/>
          <w:bCs w:val="0"/>
          <w:color w:val="auto"/>
          <w:sz w:val="32"/>
          <w:szCs w:val="32"/>
          <w:lang w:eastAsia="zh-CN"/>
        </w:rPr>
        <w:t>在</w:t>
      </w:r>
      <w:r>
        <w:rPr>
          <w:rFonts w:hint="eastAsia" w:ascii="仿宋" w:hAnsi="仿宋" w:eastAsia="仿宋" w:cs="仿宋"/>
          <w:b w:val="0"/>
          <w:bCs w:val="0"/>
          <w:color w:val="auto"/>
          <w:sz w:val="32"/>
          <w:szCs w:val="32"/>
          <w:lang w:val="en-US" w:eastAsia="zh-CN"/>
        </w:rPr>
        <w:t>300户以内的设置1个零售点，超过300</w:t>
      </w:r>
      <w:r>
        <w:rPr>
          <w:rFonts w:hint="eastAsia" w:ascii="仿宋" w:hAnsi="仿宋" w:eastAsia="仿宋" w:cs="仿宋"/>
          <w:b w:val="0"/>
          <w:bCs w:val="0"/>
          <w:color w:val="auto"/>
          <w:sz w:val="32"/>
          <w:szCs w:val="32"/>
          <w:lang w:eastAsia="zh-CN"/>
        </w:rPr>
        <w:t>户</w:t>
      </w:r>
      <w:r>
        <w:rPr>
          <w:rFonts w:hint="eastAsia" w:ascii="仿宋" w:hAnsi="仿宋" w:eastAsia="仿宋" w:cs="仿宋"/>
          <w:b w:val="0"/>
          <w:bCs w:val="0"/>
          <w:color w:val="auto"/>
          <w:sz w:val="32"/>
          <w:szCs w:val="32"/>
          <w:lang w:val="en-US" w:eastAsia="zh-CN"/>
        </w:rPr>
        <w:t>的每增加300</w:t>
      </w:r>
      <w:r>
        <w:rPr>
          <w:rFonts w:hint="eastAsia" w:ascii="仿宋" w:hAnsi="仿宋" w:eastAsia="仿宋" w:cs="仿宋"/>
          <w:b w:val="0"/>
          <w:bCs w:val="0"/>
          <w:color w:val="auto"/>
          <w:sz w:val="32"/>
          <w:szCs w:val="32"/>
          <w:lang w:eastAsia="zh-CN"/>
        </w:rPr>
        <w:t>户</w:t>
      </w:r>
      <w:r>
        <w:rPr>
          <w:rFonts w:hint="eastAsia" w:ascii="仿宋" w:hAnsi="仿宋" w:eastAsia="仿宋" w:cs="仿宋"/>
          <w:b w:val="0"/>
          <w:bCs w:val="0"/>
          <w:color w:val="auto"/>
          <w:sz w:val="32"/>
          <w:szCs w:val="32"/>
          <w:lang w:val="en-US" w:eastAsia="zh-CN"/>
        </w:rPr>
        <w:t>可增设1个零售点，</w:t>
      </w:r>
      <w:r>
        <w:rPr>
          <w:rFonts w:hint="eastAsia" w:ascii="仿宋" w:hAnsi="仿宋" w:eastAsia="仿宋" w:cs="仿宋"/>
          <w:b w:val="0"/>
          <w:bCs w:val="0"/>
          <w:color w:val="333333"/>
          <w:kern w:val="0"/>
          <w:sz w:val="32"/>
          <w:szCs w:val="32"/>
          <w:lang w:val="en-US" w:eastAsia="zh-CN" w:bidi="ar-SA"/>
        </w:rPr>
        <w:t>零售点总量不得</w:t>
      </w:r>
      <w:r>
        <w:rPr>
          <w:rFonts w:hint="eastAsia" w:ascii="仿宋" w:hAnsi="仿宋" w:eastAsia="仿宋" w:cs="仿宋"/>
          <w:b w:val="0"/>
          <w:bCs w:val="0"/>
          <w:color w:val="auto"/>
          <w:sz w:val="32"/>
          <w:szCs w:val="32"/>
          <w:lang w:val="en-US" w:eastAsia="zh-CN"/>
        </w:rPr>
        <w:t>2个</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且每个零售点之间距离不得低于50米；</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val="en-US"/>
        </w:rPr>
      </w:pP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kern w:val="0"/>
          <w:sz w:val="32"/>
          <w:szCs w:val="32"/>
          <w:lang w:val="en-US" w:eastAsia="zh-CN" w:bidi="ar-SA"/>
        </w:rPr>
        <w:t>行政村边沿县级以上公路沿线未形成集贸市场的区域，不超过15个零售点，且每个零售点间距不低于500米。</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楷体" w:hAnsi="楷体" w:eastAsia="楷体" w:cs="楷体"/>
          <w:b w:val="0"/>
          <w:bCs w:val="0"/>
          <w:color w:val="auto"/>
          <w:sz w:val="32"/>
          <w:szCs w:val="32"/>
        </w:rPr>
        <w:t>第</w:t>
      </w:r>
      <w:r>
        <w:rPr>
          <w:rFonts w:hint="eastAsia" w:ascii="楷体" w:hAnsi="楷体" w:eastAsia="楷体" w:cs="楷体"/>
          <w:b w:val="0"/>
          <w:bCs w:val="0"/>
          <w:color w:val="auto"/>
          <w:sz w:val="32"/>
          <w:szCs w:val="32"/>
          <w:lang w:eastAsia="zh-CN"/>
        </w:rPr>
        <w:t>十六</w:t>
      </w:r>
      <w:r>
        <w:rPr>
          <w:rFonts w:hint="eastAsia" w:ascii="楷体" w:hAnsi="楷体" w:eastAsia="楷体" w:cs="楷体"/>
          <w:b w:val="0"/>
          <w:bCs w:val="0"/>
          <w:color w:val="auto"/>
          <w:sz w:val="32"/>
          <w:szCs w:val="32"/>
        </w:rPr>
        <w:t>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000000"/>
          <w:kern w:val="2"/>
          <w:sz w:val="32"/>
          <w:szCs w:val="32"/>
          <w:lang w:val="en-US" w:eastAsia="zh-CN" w:bidi="ar"/>
        </w:rPr>
        <w:t>在数量控制与间距限制交界区域，临街零售点按照</w:t>
      </w:r>
      <w:r>
        <w:rPr>
          <w:rFonts w:hint="eastAsia" w:ascii="仿宋" w:hAnsi="仿宋" w:eastAsia="仿宋" w:cs="仿宋"/>
          <w:b w:val="0"/>
          <w:bCs w:val="0"/>
          <w:sz w:val="32"/>
          <w:szCs w:val="32"/>
        </w:rPr>
        <w:t>所属街道性质的间距标准设置零售点。</w:t>
      </w:r>
    </w:p>
    <w:p>
      <w:pPr>
        <w:pStyle w:val="2"/>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楷体" w:hAnsi="楷体" w:eastAsia="楷体" w:cs="楷体"/>
          <w:b w:val="0"/>
          <w:bCs w:val="0"/>
          <w:color w:val="auto"/>
          <w:sz w:val="32"/>
          <w:szCs w:val="32"/>
        </w:rPr>
        <w:t>第</w:t>
      </w:r>
      <w:r>
        <w:rPr>
          <w:rFonts w:hint="eastAsia" w:ascii="楷体" w:hAnsi="楷体" w:eastAsia="楷体" w:cs="楷体"/>
          <w:b w:val="0"/>
          <w:bCs w:val="0"/>
          <w:color w:val="auto"/>
          <w:sz w:val="32"/>
          <w:szCs w:val="32"/>
          <w:lang w:eastAsia="zh-CN"/>
        </w:rPr>
        <w:t>十七</w:t>
      </w:r>
      <w:r>
        <w:rPr>
          <w:rFonts w:hint="eastAsia" w:ascii="楷体" w:hAnsi="楷体" w:eastAsia="楷体" w:cs="楷体"/>
          <w:b w:val="0"/>
          <w:bCs w:val="0"/>
          <w:color w:val="auto"/>
          <w:sz w:val="32"/>
          <w:szCs w:val="32"/>
        </w:rPr>
        <w:t>条</w:t>
      </w:r>
      <w:r>
        <w:rPr>
          <w:rFonts w:hint="eastAsia" w:ascii="楷体" w:hAnsi="楷体" w:eastAsia="楷体" w:cs="楷体"/>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特殊情形</w:t>
      </w:r>
    </w:p>
    <w:p>
      <w:pPr>
        <w:keepNext w:val="0"/>
        <w:keepLines w:val="0"/>
        <w:pageBreakBefore w:val="0"/>
        <w:numPr>
          <w:ilvl w:val="0"/>
          <w:numId w:val="2"/>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放宽情形</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以下申请办理许可证，在无法律、法规等明文禁止情形的条件下，距离限制</w:t>
      </w:r>
      <w:r>
        <w:rPr>
          <w:rFonts w:hint="eastAsia" w:ascii="仿宋" w:hAnsi="仿宋" w:eastAsia="仿宋" w:cs="仿宋"/>
          <w:b w:val="0"/>
          <w:bCs w:val="0"/>
          <w:color w:val="auto"/>
          <w:sz w:val="32"/>
          <w:szCs w:val="32"/>
          <w:lang w:eastAsia="zh-CN"/>
        </w:rPr>
        <w:t>可放宽</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但仅适用一次。</w:t>
      </w:r>
      <w:r>
        <w:rPr>
          <w:rFonts w:hint="eastAsia" w:ascii="仿宋" w:hAnsi="仿宋" w:eastAsia="仿宋" w:cs="仿宋"/>
          <w:b w:val="0"/>
          <w:bCs w:val="0"/>
          <w:color w:val="auto"/>
          <w:sz w:val="32"/>
          <w:szCs w:val="32"/>
          <w:lang w:eastAsia="zh-CN"/>
        </w:rPr>
        <w:t>有严重涉烟违法行为的不在此放宽情形。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属于下列社会弱势群体、社会优抚对象首次申领零售许可证的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并能够提供相关有效证明的</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另外，对存在涉烟违法经营行为的社会弱势群体不得放宽办证条件</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①</w:t>
      </w:r>
      <w:r>
        <w:rPr>
          <w:rFonts w:hint="eastAsia" w:ascii="仿宋" w:hAnsi="仿宋" w:eastAsia="仿宋" w:cs="仿宋"/>
          <w:b w:val="0"/>
          <w:bCs w:val="0"/>
          <w:color w:val="auto"/>
          <w:sz w:val="32"/>
          <w:szCs w:val="32"/>
          <w:lang w:eastAsia="zh-CN"/>
        </w:rPr>
        <w:t>有完全民事行为</w:t>
      </w:r>
      <w:r>
        <w:rPr>
          <w:rFonts w:hint="eastAsia" w:ascii="仿宋" w:hAnsi="仿宋" w:eastAsia="仿宋" w:cs="仿宋"/>
          <w:b w:val="0"/>
          <w:bCs w:val="0"/>
          <w:color w:val="auto"/>
          <w:sz w:val="32"/>
          <w:szCs w:val="32"/>
        </w:rPr>
        <w:t>能力</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rPr>
        <w:t>残障人士</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原则上残疾人士以自主经营为主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②</w:t>
      </w:r>
      <w:r>
        <w:rPr>
          <w:rFonts w:hint="eastAsia" w:ascii="仿宋" w:hAnsi="仿宋" w:eastAsia="仿宋" w:cs="仿宋"/>
          <w:b w:val="0"/>
          <w:bCs w:val="0"/>
          <w:color w:val="auto"/>
          <w:sz w:val="32"/>
          <w:szCs w:val="32"/>
          <w:lang w:eastAsia="zh-CN"/>
        </w:rPr>
        <w:t>持有烈士证的军烈属（烈士的父母、配偶、子女）</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因道路规划、城市建设等客观因素，持证人需在原发证机关辖区内重新选点申请办证的，从证件注销之日起六个月内</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000000"/>
          <w:sz w:val="32"/>
          <w:szCs w:val="32"/>
        </w:rPr>
        <w:t>因中小学校、幼儿园新建校区出入口改造等客观原因，造成零售点经营地址变化或者不符合现行布局规定，主动迁址经营的，自歇业之日起</w:t>
      </w: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个月内，持证人在原发证机关申请办证的</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lang w:eastAsia="zh-CN"/>
        </w:rPr>
        <w:t>濮阳</w:t>
      </w:r>
      <w:r>
        <w:rPr>
          <w:rFonts w:hint="eastAsia" w:ascii="仿宋" w:hAnsi="仿宋" w:eastAsia="仿宋" w:cs="仿宋"/>
          <w:b w:val="0"/>
          <w:bCs w:val="0"/>
          <w:color w:val="auto"/>
          <w:sz w:val="32"/>
          <w:szCs w:val="32"/>
        </w:rPr>
        <w:t>市内拥有品牌连锁</w:t>
      </w:r>
      <w:r>
        <w:rPr>
          <w:rFonts w:hint="eastAsia" w:ascii="仿宋" w:hAnsi="仿宋" w:eastAsia="仿宋" w:cs="仿宋"/>
          <w:b w:val="0"/>
          <w:bCs w:val="0"/>
          <w:color w:val="auto"/>
          <w:sz w:val="32"/>
          <w:szCs w:val="32"/>
          <w:lang w:eastAsia="zh-CN"/>
        </w:rPr>
        <w:t>超市</w:t>
      </w:r>
      <w:r>
        <w:rPr>
          <w:rFonts w:hint="eastAsia" w:ascii="仿宋" w:hAnsi="仿宋" w:eastAsia="仿宋" w:cs="仿宋"/>
          <w:b w:val="0"/>
          <w:bCs w:val="0"/>
          <w:color w:val="auto"/>
          <w:sz w:val="32"/>
          <w:szCs w:val="32"/>
        </w:rPr>
        <w:t>企业数</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0家以上且纳入</w:t>
      </w:r>
      <w:r>
        <w:rPr>
          <w:rFonts w:hint="eastAsia" w:ascii="仿宋" w:hAnsi="仿宋" w:eastAsia="仿宋" w:cs="仿宋"/>
          <w:b w:val="0"/>
          <w:bCs w:val="0"/>
          <w:color w:val="auto"/>
          <w:sz w:val="32"/>
          <w:szCs w:val="32"/>
          <w:lang w:eastAsia="zh-CN"/>
        </w:rPr>
        <w:t>濮阳</w:t>
      </w:r>
      <w:r>
        <w:rPr>
          <w:rFonts w:hint="eastAsia" w:ascii="仿宋" w:hAnsi="仿宋" w:eastAsia="仿宋" w:cs="仿宋"/>
          <w:b w:val="0"/>
          <w:bCs w:val="0"/>
          <w:color w:val="auto"/>
          <w:sz w:val="32"/>
          <w:szCs w:val="32"/>
        </w:rPr>
        <w:t>市政府备案或推荐的；</w:t>
      </w:r>
      <w:r>
        <w:rPr>
          <w:rFonts w:hint="eastAsia" w:ascii="仿宋" w:hAnsi="仿宋" w:eastAsia="仿宋" w:cs="仿宋"/>
          <w:b w:val="0"/>
          <w:bCs w:val="0"/>
          <w:color w:val="auto"/>
          <w:sz w:val="32"/>
          <w:szCs w:val="32"/>
          <w:lang w:eastAsia="zh-CN"/>
        </w:rPr>
        <w:t>营业面积在500平方米以上的品牌连锁便利店</w:t>
      </w:r>
      <w:r>
        <w:rPr>
          <w:rFonts w:hint="eastAsia" w:ascii="仿宋" w:hAnsi="仿宋" w:eastAsia="仿宋" w:cs="仿宋"/>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其他有政策扶持需要的情形。</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经营场所的安全要求和中小学、幼儿园周围的限制规定等不得放宽。</w:t>
      </w:r>
    </w:p>
    <w:p>
      <w:pPr>
        <w:pStyle w:val="2"/>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（二）限制情形</w:t>
      </w:r>
    </w:p>
    <w:p>
      <w:pPr>
        <w:pStyle w:val="2"/>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以下与烟草制品零售业务没有直接或间接互补营销关系的经营场所，设置零售点数量不得超过本辖区持证商户的1%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蔬菜</w:t>
      </w:r>
      <w:r>
        <w:rPr>
          <w:rFonts w:hint="eastAsia" w:ascii="仿宋" w:hAnsi="仿宋" w:eastAsia="仿宋" w:cs="仿宋"/>
          <w:b w:val="0"/>
          <w:bCs w:val="0"/>
          <w:color w:val="auto"/>
          <w:sz w:val="32"/>
          <w:szCs w:val="32"/>
          <w:lang w:eastAsia="zh-CN"/>
        </w:rPr>
        <w:t>店</w:t>
      </w:r>
      <w:r>
        <w:rPr>
          <w:rFonts w:hint="eastAsia" w:ascii="仿宋" w:hAnsi="仿宋" w:eastAsia="仿宋" w:cs="仿宋"/>
          <w:b w:val="0"/>
          <w:bCs w:val="0"/>
          <w:color w:val="auto"/>
          <w:sz w:val="32"/>
          <w:szCs w:val="32"/>
        </w:rPr>
        <w:t>、水果店、蛋糕店、熟食店、</w:t>
      </w:r>
      <w:r>
        <w:rPr>
          <w:rFonts w:hint="eastAsia" w:ascii="仿宋" w:hAnsi="仿宋" w:eastAsia="仿宋" w:cs="仿宋"/>
          <w:b w:val="0"/>
          <w:bCs w:val="0"/>
          <w:color w:val="auto"/>
          <w:sz w:val="32"/>
          <w:szCs w:val="32"/>
          <w:lang w:eastAsia="zh-CN"/>
        </w:rPr>
        <w:t>奶制品店、</w:t>
      </w:r>
      <w:r>
        <w:rPr>
          <w:rFonts w:hint="eastAsia" w:ascii="仿宋" w:hAnsi="仿宋" w:eastAsia="仿宋" w:cs="仿宋"/>
          <w:b w:val="0"/>
          <w:bCs w:val="0"/>
          <w:color w:val="auto"/>
          <w:sz w:val="32"/>
          <w:szCs w:val="32"/>
        </w:rPr>
        <w:t>五金电料、</w:t>
      </w:r>
      <w:r>
        <w:rPr>
          <w:rFonts w:hint="eastAsia" w:ascii="仿宋" w:hAnsi="仿宋" w:eastAsia="仿宋" w:cs="仿宋"/>
          <w:b w:val="0"/>
          <w:bCs w:val="0"/>
          <w:color w:val="auto"/>
          <w:sz w:val="32"/>
          <w:szCs w:val="32"/>
          <w:lang w:eastAsia="zh-CN"/>
        </w:rPr>
        <w:t>金银珠宝</w:t>
      </w:r>
      <w:r>
        <w:rPr>
          <w:rFonts w:hint="eastAsia" w:ascii="仿宋" w:hAnsi="仿宋" w:eastAsia="仿宋" w:cs="仿宋"/>
          <w:b w:val="0"/>
          <w:bCs w:val="0"/>
          <w:color w:val="auto"/>
          <w:sz w:val="32"/>
          <w:szCs w:val="32"/>
        </w:rPr>
        <w:t>、按摩推拿、音像制品、母婴用品、寄卖典当、汽车租赁、</w:t>
      </w:r>
      <w:r>
        <w:rPr>
          <w:rFonts w:hint="eastAsia" w:ascii="仿宋" w:hAnsi="仿宋" w:eastAsia="仿宋" w:cs="仿宋"/>
          <w:b w:val="0"/>
          <w:bCs w:val="0"/>
          <w:color w:val="auto"/>
          <w:sz w:val="32"/>
          <w:szCs w:val="32"/>
          <w:lang w:eastAsia="zh-CN"/>
        </w:rPr>
        <w:t>汽车美容、家具家电、</w:t>
      </w:r>
      <w:r>
        <w:rPr>
          <w:rFonts w:hint="eastAsia" w:ascii="仿宋" w:hAnsi="仿宋" w:eastAsia="仿宋" w:cs="仿宋"/>
          <w:b w:val="0"/>
          <w:bCs w:val="0"/>
          <w:color w:val="auto"/>
          <w:sz w:val="32"/>
          <w:szCs w:val="32"/>
        </w:rPr>
        <w:t>农畜养殖、床上用品、通信器材</w:t>
      </w:r>
      <w:r>
        <w:rPr>
          <w:rFonts w:hint="eastAsia" w:ascii="仿宋" w:hAnsi="仿宋" w:eastAsia="仿宋" w:cs="仿宋"/>
          <w:b w:val="0"/>
          <w:bCs w:val="0"/>
          <w:color w:val="auto"/>
          <w:sz w:val="32"/>
          <w:szCs w:val="32"/>
          <w:lang w:eastAsia="zh-CN"/>
        </w:rPr>
        <w:t>、寄递配送、服装制售、仪器仪表、修理修配、中介劳服、传真打印、机耕农具、花卉园艺、歌舞娱乐、金融证券、文化体育、游艺网吧</w:t>
      </w:r>
      <w:r>
        <w:rPr>
          <w:rFonts w:hint="eastAsia" w:ascii="仿宋" w:hAnsi="仿宋" w:eastAsia="仿宋" w:cs="仿宋"/>
          <w:b w:val="0"/>
          <w:bCs w:val="0"/>
          <w:color w:val="auto"/>
          <w:lang w:eastAsia="zh-CN"/>
        </w:rPr>
        <w:t>、</w:t>
      </w:r>
      <w:r>
        <w:rPr>
          <w:rFonts w:hint="eastAsia" w:ascii="仿宋" w:hAnsi="仿宋" w:eastAsia="仿宋" w:cs="仿宋"/>
          <w:b w:val="0"/>
          <w:bCs w:val="0"/>
          <w:color w:val="auto"/>
          <w:sz w:val="32"/>
          <w:szCs w:val="40"/>
          <w:lang w:eastAsia="zh-CN"/>
        </w:rPr>
        <w:t>水产渔具、照相馆、小型餐饮、茶叶等）</w:t>
      </w:r>
      <w:r>
        <w:rPr>
          <w:rFonts w:hint="eastAsia" w:ascii="仿宋" w:hAnsi="仿宋" w:eastAsia="仿宋" w:cs="仿宋"/>
          <w:b w:val="0"/>
          <w:bCs w:val="0"/>
          <w:color w:val="auto"/>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rightChars="0" w:firstLine="640"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val="en-US"/>
        </w:rPr>
        <w:t>工程工期在</w:t>
      </w:r>
      <w:r>
        <w:rPr>
          <w:rFonts w:hint="eastAsia" w:ascii="仿宋" w:hAnsi="仿宋" w:eastAsia="仿宋" w:cs="仿宋"/>
          <w:b w:val="0"/>
          <w:bCs w:val="0"/>
          <w:color w:val="auto"/>
          <w:sz w:val="32"/>
          <w:szCs w:val="32"/>
          <w:lang w:val="en-US" w:eastAsia="zh-CN"/>
        </w:rPr>
        <w:t>两</w:t>
      </w:r>
      <w:r>
        <w:rPr>
          <w:rFonts w:hint="eastAsia" w:ascii="仿宋" w:hAnsi="仿宋" w:eastAsia="仿宋" w:cs="仿宋"/>
          <w:b w:val="0"/>
          <w:bCs w:val="0"/>
          <w:color w:val="auto"/>
          <w:sz w:val="32"/>
          <w:szCs w:val="32"/>
          <w:lang w:val="en-US"/>
        </w:rPr>
        <w:t>年以上、建设规模较大，施工人员数量在200人以上的施工工地，以满足工地施工人员卷烟消费需求为目的，</w:t>
      </w:r>
      <w:r>
        <w:rPr>
          <w:rFonts w:hint="eastAsia" w:ascii="仿宋" w:hAnsi="仿宋" w:eastAsia="仿宋" w:cs="仿宋"/>
          <w:b w:val="0"/>
          <w:bCs w:val="0"/>
          <w:color w:val="auto"/>
          <w:sz w:val="32"/>
          <w:szCs w:val="32"/>
          <w:lang w:val="en-US" w:eastAsia="zh-CN"/>
        </w:rPr>
        <w:t>有较为固定的经营场所，</w:t>
      </w:r>
      <w:r>
        <w:rPr>
          <w:rFonts w:hint="eastAsia" w:ascii="仿宋" w:hAnsi="仿宋" w:eastAsia="仿宋" w:cs="仿宋"/>
          <w:b w:val="0"/>
          <w:bCs w:val="0"/>
          <w:color w:val="auto"/>
          <w:sz w:val="32"/>
          <w:szCs w:val="32"/>
          <w:lang w:val="en-US"/>
        </w:rPr>
        <w:t>在施工期间可设置1个零售点</w:t>
      </w:r>
      <w:r>
        <w:rPr>
          <w:rFonts w:hint="eastAsia" w:ascii="仿宋" w:hAnsi="仿宋" w:eastAsia="仿宋" w:cs="仿宋"/>
          <w:b w:val="0"/>
          <w:bCs w:val="0"/>
          <w:color w:val="auto"/>
          <w:sz w:val="32"/>
          <w:szCs w:val="32"/>
          <w:lang w:val="en-US" w:eastAsia="zh-CN"/>
        </w:rPr>
        <w:t>,按工期</w:t>
      </w:r>
      <w:bookmarkStart w:id="0" w:name="_GoBack"/>
      <w:bookmarkEnd w:id="0"/>
      <w:r>
        <w:rPr>
          <w:rFonts w:hint="eastAsia" w:ascii="仿宋" w:hAnsi="仿宋" w:eastAsia="仿宋" w:cs="仿宋"/>
          <w:b w:val="0"/>
          <w:bCs w:val="0"/>
          <w:color w:val="auto"/>
          <w:sz w:val="32"/>
          <w:szCs w:val="32"/>
          <w:lang w:val="en-US" w:eastAsia="zh-CN"/>
        </w:rPr>
        <w:t>设置许可证有效期且最长不超过2年。</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第四章不予设置零售点情形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lang w:eastAsia="zh-CN"/>
        </w:rPr>
        <w:t>第十八条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有下列情形之一的，不予设置烟草制品零售点</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（一）申请主体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000000"/>
          <w:kern w:val="2"/>
          <w:sz w:val="32"/>
          <w:szCs w:val="32"/>
          <w:lang w:val="en-US" w:eastAsia="zh-CN" w:bidi="ar"/>
        </w:rPr>
        <w:t>1.申请人为未成年人、无民事行为能力人及限制民事行为能力人的；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外商投资的商业企业(零售业态属于“娱乐服务类”的企业或有《烟草专卖许可证管理办法》第六十三条情形的除外)或者个体工商户，及其以特许、吸纳加盟店及其他再投资等形式从事烟草专卖品经营业务的;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lang w:eastAsia="zh-CN"/>
        </w:rPr>
        <w:t>被列入各级人民政府社会公共信用信息平台《违法失信黑名单》的申请主体，应当不予发放烟草专卖零售许可证，直至其被移出“黑名单”;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（二）经营场所</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无固定经营场所；</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FF0000"/>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经营场所与住所不相独立；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以居民楼阳台、地下室、流动摊点（车、棚）、活动板房以及其他临时建筑物等作为对外营业的；在商用楼宇内未形成食杂店、便利店、超市、商场、烟酒商店、娱乐服务类的场所；住宅小区除</w:t>
      </w:r>
      <w:r>
        <w:rPr>
          <w:rFonts w:hint="eastAsia" w:ascii="仿宋" w:hAnsi="仿宋" w:eastAsia="仿宋" w:cs="仿宋"/>
          <w:b w:val="0"/>
          <w:bCs w:val="0"/>
          <w:color w:val="auto"/>
          <w:sz w:val="32"/>
          <w:szCs w:val="32"/>
          <w:lang w:eastAsia="zh-CN"/>
        </w:rPr>
        <w:t>地面一层</w:t>
      </w:r>
      <w:r>
        <w:rPr>
          <w:rFonts w:hint="eastAsia" w:ascii="仿宋" w:hAnsi="仿宋" w:eastAsia="仿宋" w:cs="仿宋"/>
          <w:b w:val="0"/>
          <w:bCs w:val="0"/>
          <w:color w:val="auto"/>
          <w:sz w:val="32"/>
          <w:szCs w:val="32"/>
        </w:rPr>
        <w:t>的全开放式门店外的其他场所</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经营场所位于中小学出（入）口最短距离100米、幼儿园周边最短距离30米范围内</w:t>
      </w:r>
      <w:r>
        <w:rPr>
          <w:rFonts w:hint="eastAsia" w:ascii="仿宋" w:hAnsi="仿宋" w:eastAsia="仿宋" w:cs="仿宋"/>
          <w:b w:val="0"/>
          <w:bCs w:val="0"/>
          <w:color w:val="auto"/>
          <w:sz w:val="32"/>
          <w:szCs w:val="32"/>
          <w:lang w:eastAsia="zh-CN"/>
        </w:rPr>
        <w:t>，含可向学校、幼儿园内销售卷烟的窗口、栅栏等情形的场所</w:t>
      </w:r>
      <w:r>
        <w:rPr>
          <w:rFonts w:hint="eastAsia" w:ascii="仿宋" w:hAnsi="仿宋" w:eastAsia="仿宋" w:cs="仿宋"/>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color w:val="auto"/>
          <w:kern w:val="0"/>
          <w:u w:val="none"/>
          <w:shd w:val="clear" w:color="auto" w:fill="FFFFFF"/>
        </w:rPr>
      </w:pPr>
      <w:r>
        <w:rPr>
          <w:rFonts w:hint="eastAsia" w:ascii="仿宋" w:hAnsi="仿宋" w:eastAsia="仿宋" w:cs="仿宋"/>
          <w:b w:val="0"/>
          <w:bCs w:val="0"/>
          <w:color w:val="auto"/>
          <w:kern w:val="0"/>
          <w:sz w:val="32"/>
          <w:szCs w:val="32"/>
          <w:u w:val="none"/>
          <w:shd w:val="clear" w:color="auto" w:fill="FFFFFF"/>
          <w:lang w:val="en-US" w:eastAsia="zh-CN" w:bidi="ar"/>
        </w:rPr>
        <w:t>5</w:t>
      </w:r>
      <w:r>
        <w:rPr>
          <w:rFonts w:hint="eastAsia" w:ascii="仿宋" w:hAnsi="仿宋" w:eastAsia="仿宋" w:cs="仿宋"/>
          <w:b w:val="0"/>
          <w:bCs w:val="0"/>
          <w:color w:val="auto"/>
          <w:kern w:val="0"/>
          <w:sz w:val="32"/>
          <w:szCs w:val="32"/>
          <w:u w:val="none"/>
          <w:shd w:val="clear" w:color="auto" w:fill="FFFFFF"/>
          <w:lang w:bidi="ar"/>
        </w:rPr>
        <w:t>.经营场所基于安全因素不适宜经营卷烟</w:t>
      </w:r>
      <w:r>
        <w:rPr>
          <w:rFonts w:hint="eastAsia" w:ascii="仿宋" w:hAnsi="仿宋" w:eastAsia="仿宋" w:cs="仿宋"/>
          <w:b w:val="0"/>
          <w:bCs w:val="0"/>
          <w:color w:val="auto"/>
          <w:kern w:val="0"/>
          <w:sz w:val="32"/>
          <w:szCs w:val="32"/>
          <w:u w:val="none"/>
          <w:shd w:val="clear" w:color="auto" w:fill="FFFFFF"/>
          <w:lang w:eastAsia="zh-CN" w:bidi="ar"/>
        </w:rPr>
        <w:t>的（</w:t>
      </w:r>
      <w:r>
        <w:rPr>
          <w:rFonts w:hint="eastAsia" w:ascii="仿宋" w:hAnsi="仿宋" w:eastAsia="仿宋" w:cs="仿宋"/>
          <w:b w:val="0"/>
          <w:bCs w:val="0"/>
          <w:color w:val="auto"/>
          <w:sz w:val="32"/>
          <w:szCs w:val="32"/>
          <w:u w:val="none"/>
          <w:lang w:val="en-US" w:eastAsia="zh-CN"/>
        </w:rPr>
        <w:t>化肥农药、油漆涂料、五金建材、</w:t>
      </w:r>
      <w:r>
        <w:rPr>
          <w:rFonts w:hint="eastAsia" w:ascii="仿宋" w:hAnsi="仿宋" w:eastAsia="仿宋" w:cs="仿宋"/>
          <w:b w:val="0"/>
          <w:bCs w:val="0"/>
          <w:color w:val="auto"/>
          <w:sz w:val="32"/>
          <w:szCs w:val="32"/>
          <w:u w:val="none"/>
        </w:rPr>
        <w:t>建材</w:t>
      </w:r>
      <w:r>
        <w:rPr>
          <w:rFonts w:hint="eastAsia" w:ascii="仿宋" w:hAnsi="仿宋" w:eastAsia="仿宋" w:cs="仿宋"/>
          <w:b w:val="0"/>
          <w:bCs w:val="0"/>
          <w:color w:val="auto"/>
          <w:sz w:val="32"/>
          <w:szCs w:val="32"/>
          <w:u w:val="none"/>
          <w:lang w:val="en-US" w:eastAsia="zh-CN"/>
        </w:rPr>
        <w:t>装潢、美容美发、药妆医械、洗涤护理、粮油店、</w:t>
      </w:r>
      <w:r>
        <w:rPr>
          <w:rFonts w:hint="eastAsia" w:ascii="仿宋" w:hAnsi="仿宋" w:eastAsia="仿宋" w:cs="仿宋"/>
          <w:b w:val="0"/>
          <w:bCs w:val="0"/>
          <w:color w:val="auto"/>
          <w:sz w:val="32"/>
          <w:szCs w:val="32"/>
          <w:u w:val="none"/>
        </w:rPr>
        <w:t>祭祀用品</w:t>
      </w:r>
      <w:r>
        <w:rPr>
          <w:rFonts w:hint="eastAsia" w:ascii="仿宋" w:hAnsi="仿宋" w:eastAsia="仿宋" w:cs="仿宋"/>
          <w:b w:val="0"/>
          <w:bCs w:val="0"/>
          <w:color w:val="auto"/>
          <w:sz w:val="32"/>
          <w:szCs w:val="32"/>
          <w:u w:val="none"/>
          <w:lang w:eastAsia="zh-CN"/>
        </w:rPr>
        <w:t>、粮油店、</w:t>
      </w:r>
      <w:r>
        <w:rPr>
          <w:rFonts w:hint="eastAsia" w:ascii="仿宋" w:hAnsi="仿宋" w:eastAsia="仿宋" w:cs="仿宋"/>
          <w:b w:val="0"/>
          <w:bCs w:val="0"/>
          <w:color w:val="auto"/>
          <w:sz w:val="32"/>
          <w:szCs w:val="32"/>
          <w:u w:val="none"/>
          <w:lang w:val="en-US" w:eastAsia="zh-CN"/>
        </w:rPr>
        <w:t>工业胶水、机油、散装汽油、油墨、</w:t>
      </w:r>
      <w:r>
        <w:rPr>
          <w:rFonts w:hint="eastAsia" w:ascii="仿宋" w:hAnsi="仿宋" w:eastAsia="仿宋" w:cs="仿宋"/>
          <w:b w:val="0"/>
          <w:bCs w:val="0"/>
          <w:color w:val="auto"/>
          <w:sz w:val="32"/>
          <w:szCs w:val="32"/>
          <w:u w:val="none"/>
        </w:rPr>
        <w:t>化工</w:t>
      </w:r>
      <w:r>
        <w:rPr>
          <w:rFonts w:hint="eastAsia" w:ascii="仿宋" w:hAnsi="仿宋" w:eastAsia="仿宋" w:cs="仿宋"/>
          <w:b w:val="0"/>
          <w:bCs w:val="0"/>
          <w:color w:val="auto"/>
          <w:sz w:val="32"/>
          <w:szCs w:val="32"/>
          <w:u w:val="none"/>
          <w:lang w:eastAsia="zh-CN"/>
        </w:rPr>
        <w:t>产品</w:t>
      </w:r>
      <w:r>
        <w:rPr>
          <w:rFonts w:hint="eastAsia" w:ascii="仿宋" w:hAnsi="仿宋" w:eastAsia="仿宋" w:cs="仿宋"/>
          <w:b w:val="0"/>
          <w:bCs w:val="0"/>
          <w:color w:val="auto"/>
          <w:sz w:val="32"/>
          <w:szCs w:val="32"/>
          <w:u w:val="none"/>
        </w:rPr>
        <w:t>、油漆、炸药、鞭炮</w:t>
      </w:r>
      <w:r>
        <w:rPr>
          <w:rFonts w:hint="eastAsia" w:ascii="仿宋" w:hAnsi="仿宋" w:eastAsia="仿宋" w:cs="仿宋"/>
          <w:b w:val="0"/>
          <w:bCs w:val="0"/>
          <w:color w:val="auto"/>
          <w:kern w:val="0"/>
          <w:sz w:val="32"/>
          <w:szCs w:val="32"/>
          <w:u w:val="none"/>
          <w:shd w:val="clear" w:color="auto" w:fill="FFFFFF"/>
          <w:lang w:eastAsia="zh-CN" w:bidi="ar"/>
        </w:rPr>
        <w:t>）</w:t>
      </w:r>
      <w:r>
        <w:rPr>
          <w:rFonts w:hint="eastAsia" w:ascii="仿宋" w:hAnsi="仿宋" w:eastAsia="仿宋" w:cs="仿宋"/>
          <w:b w:val="0"/>
          <w:bCs w:val="0"/>
          <w:color w:val="auto"/>
          <w:kern w:val="0"/>
          <w:sz w:val="32"/>
          <w:szCs w:val="32"/>
          <w:u w:val="none"/>
          <w:shd w:val="clear" w:color="auto" w:fill="FFFFFF"/>
          <w:lang w:bidi="ar"/>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lang w:eastAsia="zh-CN"/>
        </w:rPr>
        <w:t>无烟党政机关内部、无烟医疗机构所属区域；</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en-US" w:eastAsia="zh-CN"/>
        </w:rPr>
        <w:t>7.已被政府纳入拆迁、征用规划的</w:t>
      </w:r>
      <w:r>
        <w:rPr>
          <w:rFonts w:hint="eastAsia" w:ascii="仿宋" w:hAnsi="仿宋" w:eastAsia="仿宋" w:cs="仿宋"/>
          <w:b w:val="0"/>
          <w:bCs w:val="0"/>
          <w:color w:val="000000"/>
          <w:sz w:val="32"/>
          <w:szCs w:val="32"/>
          <w:lang w:eastAsia="zh-CN"/>
        </w:rPr>
        <w:t>；</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商住两用大楼除一楼全开放外的其他场所；</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rPr>
        <w:t>未经城市规划部门批准而建的违规建筑场所；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10.经营场所不具备满足最低经营需求的基本设施设备条件，没有形成初步的经营业态；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rPr>
        <w:t>无门头招牌或经营场所与营业执照登记事项不符的</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lang w:eastAsia="zh-CN"/>
        </w:rPr>
        <w:t>）经营模式</w:t>
      </w:r>
    </w:p>
    <w:p>
      <w:pPr>
        <w:keepNext w:val="0"/>
        <w:keepLines w:val="0"/>
        <w:pageBreakBefore w:val="0"/>
        <w:kinsoku/>
        <w:wordWrap/>
        <w:overflowPunct/>
        <w:topLinePunct w:val="0"/>
        <w:autoSpaceDE/>
        <w:autoSpaceDN/>
        <w:bidi w:val="0"/>
        <w:spacing w:line="550" w:lineRule="exact"/>
        <w:ind w:firstLine="640" w:firstLineChars="200"/>
        <w:textAlignment w:val="auto"/>
        <w:rPr>
          <w:rFonts w:hint="eastAsia" w:ascii="仿宋" w:hAnsi="仿宋" w:eastAsia="仿宋" w:cs="仿宋"/>
          <w:b w:val="0"/>
          <w:bCs w:val="0"/>
          <w:color w:val="000000"/>
          <w:kern w:val="2"/>
          <w:sz w:val="32"/>
          <w:szCs w:val="32"/>
          <w:lang w:val="en-US" w:eastAsia="zh-CN" w:bidi="ar"/>
        </w:rPr>
      </w:pP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kern w:val="2"/>
          <w:sz w:val="32"/>
          <w:szCs w:val="32"/>
          <w:lang w:val="en-US" w:eastAsia="zh-CN" w:bidi="ar"/>
        </w:rPr>
        <w:t>利用自动售货机、抓烟机、无人售货便利店或者其他自动售货形式销售或变相销售烟草制品的；</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kern w:val="2"/>
          <w:sz w:val="32"/>
          <w:szCs w:val="32"/>
          <w:lang w:val="en-US" w:eastAsia="zh-CN" w:bidi="ar"/>
        </w:rPr>
        <w:t>通过信息网络平台销售或变相销售烟草制品的。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四</w:t>
      </w:r>
      <w:r>
        <w:rPr>
          <w:rFonts w:hint="eastAsia" w:ascii="仿宋" w:hAnsi="仿宋" w:eastAsia="仿宋" w:cs="仿宋"/>
          <w:b w:val="0"/>
          <w:bCs w:val="0"/>
          <w:color w:val="000000"/>
          <w:sz w:val="32"/>
          <w:szCs w:val="32"/>
        </w:rPr>
        <w:t>）</w:t>
      </w:r>
      <w:r>
        <w:rPr>
          <w:rFonts w:hint="eastAsia" w:ascii="仿宋" w:hAnsi="仿宋" w:eastAsia="仿宋" w:cs="仿宋"/>
          <w:b w:val="0"/>
          <w:bCs w:val="0"/>
          <w:sz w:val="32"/>
          <w:szCs w:val="32"/>
        </w:rPr>
        <w:t>法律、法规、规章</w:t>
      </w:r>
      <w:r>
        <w:rPr>
          <w:rFonts w:hint="eastAsia" w:ascii="仿宋" w:hAnsi="仿宋" w:eastAsia="仿宋" w:cs="仿宋"/>
          <w:b w:val="0"/>
          <w:bCs w:val="0"/>
          <w:kern w:val="2"/>
          <w:sz w:val="32"/>
          <w:szCs w:val="32"/>
          <w:lang w:val="en-US" w:eastAsia="zh-CN" w:bidi="ar-SA"/>
        </w:rPr>
        <w:t>及上级烟草专卖局、本地政府规定不予设置零售点或不予发证的其他情形。</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rPr>
      </w:pPr>
      <w:r>
        <w:rPr>
          <w:rFonts w:hint="eastAsia" w:ascii="楷体" w:hAnsi="楷体" w:eastAsia="楷体" w:cs="楷体"/>
          <w:b w:val="0"/>
          <w:bCs w:val="0"/>
          <w:sz w:val="32"/>
          <w:szCs w:val="32"/>
          <w:lang w:eastAsia="zh-CN"/>
        </w:rPr>
        <w:t>第十九条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定所称经营场所是指市场主体从事经营活动的营业场所，应当与经营范围相适应，依法取得使用权，具有合法的产权权属、使用功能及法定用途，不属于违法建设、危险建筑、被征收房屋等依法能用作经营场所的房屋;界定标准是经营场所与住所没有直接连通的门户</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凡与经营区域连通的均视为经营场所与仓储场所</w:t>
      </w:r>
      <w:r>
        <w:rPr>
          <w:rFonts w:hint="eastAsia" w:ascii="仿宋" w:hAnsi="仿宋" w:eastAsia="仿宋" w:cs="仿宋"/>
          <w:b w:val="0"/>
          <w:bCs w:val="0"/>
          <w:sz w:val="32"/>
          <w:szCs w:val="32"/>
          <w:lang w:val="en-US" w:eastAsia="zh-CN"/>
        </w:rPr>
        <w:t>,应自觉</w:t>
      </w:r>
      <w:r>
        <w:rPr>
          <w:rFonts w:hint="eastAsia" w:ascii="仿宋" w:hAnsi="仿宋" w:eastAsia="仿宋" w:cs="仿宋"/>
          <w:b w:val="0"/>
          <w:bCs w:val="0"/>
          <w:color w:val="auto"/>
          <w:sz w:val="32"/>
          <w:szCs w:val="32"/>
        </w:rPr>
        <w:t>接受烟草专卖行政主管部门的监督检查。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rPr>
        <w:t>第二十条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定所称的中小学是指以未成年人为教育对象，实施中等和初等教育的学校，包括普通小学、普通中学和其他以未成年人为教商对象的实施中等和初等教育的各类学校，如职业中等专业学校、特殊教育学校、专门学校</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sz w:val="32"/>
          <w:szCs w:val="32"/>
          <w:lang w:val="en-US" w:eastAsia="zh-CN"/>
        </w:rPr>
        <w:t>各类培训咨询机构</w:t>
      </w:r>
      <w:r>
        <w:rPr>
          <w:rFonts w:hint="eastAsia" w:ascii="仿宋" w:hAnsi="仿宋" w:eastAsia="仿宋" w:cs="仿宋"/>
          <w:b w:val="0"/>
          <w:bCs w:val="0"/>
          <w:sz w:val="32"/>
          <w:szCs w:val="32"/>
        </w:rPr>
        <w:t>等</w:t>
      </w:r>
      <w:r>
        <w:rPr>
          <w:rFonts w:hint="eastAsia" w:ascii="仿宋" w:hAnsi="仿宋" w:eastAsia="仿宋" w:cs="仿宋"/>
          <w:b w:val="0"/>
          <w:bCs w:val="0"/>
          <w:sz w:val="32"/>
          <w:szCs w:val="32"/>
          <w:lang w:eastAsia="zh-CN"/>
        </w:rPr>
        <w:t>（特殊教育学校是指由政府、企事业组织、社会团体、其他社会组织及公民个人，依法举办的专门对残疾儿童、少年实施义务教育的机构。专门学校是指国家对有严重不良行为的未成年人进行专门教育的学校）；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sz w:val="32"/>
          <w:szCs w:val="32"/>
          <w:lang w:eastAsia="zh-CN"/>
        </w:rPr>
        <w:t>幼儿园包括经教育部门批准取得办学许可证的幼儿园、</w:t>
      </w:r>
      <w:r>
        <w:rPr>
          <w:rFonts w:hint="eastAsia" w:ascii="仿宋" w:hAnsi="仿宋" w:eastAsia="仿宋" w:cs="仿宋"/>
          <w:b w:val="0"/>
          <w:bCs w:val="0"/>
          <w:color w:val="333333"/>
          <w:kern w:val="0"/>
          <w:sz w:val="32"/>
          <w:szCs w:val="32"/>
          <w:lang w:val="en-US" w:eastAsia="zh-CN"/>
        </w:rPr>
        <w:t>幼儿看护点、学前看护点、学前服务点等类似幼儿托管服务机构等。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
          <w:b w:val="0"/>
          <w:bCs w:val="0"/>
          <w:sz w:val="32"/>
          <w:szCs w:val="32"/>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勘验标准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（一） 烟草制品零售点勘验包括零售点相互间隔距离，中小学校和幼儿园进出通道口向外延伸一定距离的区域，经营场所面积等的测量认定。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（二）零售点相互间隔距离一般应测量申请点与参照点之间最近门边行人无固定障碍可通行的最短距离。（</w:t>
      </w:r>
      <w:r>
        <w:rPr>
          <w:rFonts w:hint="eastAsia" w:ascii="仿宋" w:hAnsi="仿宋" w:eastAsia="仿宋" w:cs="仿宋"/>
          <w:b w:val="0"/>
          <w:bCs w:val="0"/>
          <w:color w:val="000000"/>
          <w:sz w:val="32"/>
          <w:szCs w:val="32"/>
          <w:lang w:eastAsia="zh-CN"/>
        </w:rPr>
        <w:t>测量方法</w:t>
      </w:r>
      <w:r>
        <w:rPr>
          <w:rFonts w:hint="eastAsia" w:ascii="仿宋" w:hAnsi="仿宋" w:eastAsia="仿宋" w:cs="仿宋"/>
          <w:b w:val="0"/>
          <w:bCs w:val="0"/>
          <w:color w:val="000000"/>
          <w:sz w:val="32"/>
          <w:szCs w:val="32"/>
        </w:rPr>
        <w:t>详见附件</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：濮阳市城区烟草制品零售点间距测量办法）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申请人申请办理许可证的经营场所有两个及两个以上出（入）口的，各出（入）口应当同时达到规定的距离标准。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b w:val="0"/>
          <w:bCs w:val="0"/>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000000"/>
          <w:kern w:val="0"/>
          <w:sz w:val="32"/>
          <w:szCs w:val="32"/>
          <w:lang w:bidi="ar"/>
        </w:rPr>
        <w:t>经相关部门的资质认定，具有危险化学品经营许可证，具备安全措施保障，不存在安全隐患，又符合其他法定办证条件的加油站便利店，应按照一店一证原则，向属地烟草专卖行政主管部门申请办理烟草专卖零售许可证。领取烟草专卖零售许可证的加油站便利店，应按照相关规定经营卷烟，并接受属地烟草专卖行政主管部门的监督检查。</w:t>
      </w:r>
      <w:r>
        <w:rPr>
          <w:rFonts w:hint="eastAsia" w:ascii="仿宋_GB2312" w:hAnsi="宋体" w:eastAsia="仿宋_GB2312" w:cs="仿宋_GB2312"/>
          <w:b w:val="0"/>
          <w:bCs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bidi="ar"/>
        </w:rPr>
      </w:pPr>
      <w:r>
        <w:rPr>
          <w:rFonts w:hint="eastAsia" w:ascii="楷体" w:hAnsi="楷体" w:eastAsia="楷体" w:cs="楷体"/>
          <w:b w:val="0"/>
          <w:bCs w:val="0"/>
          <w:sz w:val="32"/>
          <w:szCs w:val="32"/>
        </w:rPr>
        <w:t>第二十</w:t>
      </w: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rPr>
        <w:t>本规定所称的“以内”、“以上”、“不低于”、“不得超过”、“范围内”均含本数。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kern w:val="0"/>
        </w:rPr>
      </w:pPr>
      <w:r>
        <w:rPr>
          <w:rFonts w:hint="eastAsia" w:ascii="楷体" w:hAnsi="楷体" w:eastAsia="楷体" w:cs="楷体"/>
          <w:b w:val="0"/>
          <w:bCs w:val="0"/>
          <w:sz w:val="32"/>
          <w:szCs w:val="32"/>
        </w:rPr>
        <w:t>第</w:t>
      </w: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十</w:t>
      </w: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color w:val="000000"/>
          <w:sz w:val="32"/>
          <w:szCs w:val="32"/>
          <w:lang w:bidi="ar"/>
        </w:rPr>
        <w:t>本规划自20</w:t>
      </w:r>
      <w:r>
        <w:rPr>
          <w:rFonts w:hint="eastAsia" w:ascii="仿宋" w:hAnsi="仿宋" w:eastAsia="仿宋" w:cs="仿宋"/>
          <w:b w:val="0"/>
          <w:bCs w:val="0"/>
          <w:color w:val="000000"/>
          <w:sz w:val="32"/>
          <w:szCs w:val="32"/>
          <w:lang w:val="en-US" w:eastAsia="zh-CN" w:bidi="ar"/>
        </w:rPr>
        <w:t>21</w:t>
      </w:r>
      <w:r>
        <w:rPr>
          <w:rFonts w:hint="eastAsia" w:ascii="仿宋" w:hAnsi="仿宋" w:eastAsia="仿宋" w:cs="仿宋"/>
          <w:b w:val="0"/>
          <w:bCs w:val="0"/>
          <w:color w:val="000000"/>
          <w:sz w:val="32"/>
          <w:szCs w:val="32"/>
          <w:lang w:bidi="ar"/>
        </w:rPr>
        <w:t>年</w:t>
      </w:r>
      <w:r>
        <w:rPr>
          <w:rFonts w:hint="eastAsia" w:ascii="仿宋" w:hAnsi="仿宋" w:eastAsia="仿宋" w:cs="仿宋"/>
          <w:b w:val="0"/>
          <w:bCs w:val="0"/>
          <w:color w:val="auto"/>
          <w:sz w:val="32"/>
          <w:szCs w:val="32"/>
          <w:lang w:val="en-US" w:eastAsia="zh-CN" w:bidi="ar"/>
        </w:rPr>
        <w:t>X</w:t>
      </w:r>
      <w:r>
        <w:rPr>
          <w:rFonts w:hint="eastAsia" w:ascii="仿宋" w:hAnsi="仿宋" w:eastAsia="仿宋" w:cs="仿宋"/>
          <w:b w:val="0"/>
          <w:bCs w:val="0"/>
          <w:color w:val="auto"/>
          <w:sz w:val="32"/>
          <w:szCs w:val="32"/>
          <w:lang w:bidi="ar"/>
        </w:rPr>
        <w:t>月</w:t>
      </w:r>
      <w:r>
        <w:rPr>
          <w:rFonts w:hint="eastAsia" w:ascii="仿宋" w:hAnsi="仿宋" w:eastAsia="仿宋" w:cs="仿宋"/>
          <w:b w:val="0"/>
          <w:bCs w:val="0"/>
          <w:color w:val="auto"/>
          <w:sz w:val="32"/>
          <w:szCs w:val="32"/>
          <w:lang w:val="en-US" w:eastAsia="zh-CN" w:bidi="ar"/>
        </w:rPr>
        <w:t>X</w:t>
      </w:r>
      <w:r>
        <w:rPr>
          <w:rFonts w:hint="eastAsia" w:ascii="仿宋" w:hAnsi="仿宋" w:eastAsia="仿宋" w:cs="仿宋"/>
          <w:b w:val="0"/>
          <w:bCs w:val="0"/>
          <w:color w:val="auto"/>
          <w:sz w:val="32"/>
          <w:szCs w:val="32"/>
          <w:lang w:bidi="ar"/>
        </w:rPr>
        <w:t>日</w:t>
      </w:r>
      <w:r>
        <w:rPr>
          <w:rFonts w:hint="eastAsia" w:ascii="仿宋" w:hAnsi="仿宋" w:eastAsia="仿宋" w:cs="仿宋"/>
          <w:b w:val="0"/>
          <w:bCs w:val="0"/>
          <w:color w:val="000000"/>
          <w:sz w:val="32"/>
          <w:szCs w:val="32"/>
          <w:lang w:bidi="ar"/>
        </w:rPr>
        <w:t>起施行。2016年</w:t>
      </w:r>
      <w:r>
        <w:rPr>
          <w:rFonts w:hint="eastAsia" w:ascii="仿宋" w:hAnsi="仿宋" w:eastAsia="仿宋" w:cs="仿宋"/>
          <w:b w:val="0"/>
          <w:bCs w:val="0"/>
          <w:color w:val="auto"/>
          <w:sz w:val="32"/>
          <w:szCs w:val="32"/>
          <w:lang w:val="en-US" w:eastAsia="zh-CN" w:bidi="ar"/>
        </w:rPr>
        <w:t>10</w:t>
      </w:r>
      <w:r>
        <w:rPr>
          <w:rFonts w:hint="eastAsia" w:ascii="仿宋" w:hAnsi="仿宋" w:eastAsia="仿宋" w:cs="仿宋"/>
          <w:b w:val="0"/>
          <w:bCs w:val="0"/>
          <w:color w:val="auto"/>
          <w:sz w:val="32"/>
          <w:szCs w:val="32"/>
          <w:lang w:bidi="ar"/>
        </w:rPr>
        <w:t>月</w:t>
      </w:r>
      <w:r>
        <w:rPr>
          <w:rFonts w:hint="eastAsia" w:ascii="仿宋" w:hAnsi="仿宋" w:eastAsia="仿宋" w:cs="仿宋"/>
          <w:b w:val="0"/>
          <w:bCs w:val="0"/>
          <w:color w:val="auto"/>
          <w:sz w:val="32"/>
          <w:szCs w:val="32"/>
          <w:lang w:val="en-US" w:eastAsia="zh-CN" w:bidi="ar"/>
        </w:rPr>
        <w:t>20</w:t>
      </w:r>
      <w:r>
        <w:rPr>
          <w:rFonts w:hint="eastAsia" w:ascii="仿宋" w:hAnsi="仿宋" w:eastAsia="仿宋" w:cs="仿宋"/>
          <w:b w:val="0"/>
          <w:bCs w:val="0"/>
          <w:color w:val="auto"/>
          <w:sz w:val="32"/>
          <w:szCs w:val="32"/>
          <w:lang w:bidi="ar"/>
        </w:rPr>
        <w:t>日起实施的《</w:t>
      </w:r>
      <w:r>
        <w:rPr>
          <w:rFonts w:hint="eastAsia" w:ascii="仿宋" w:hAnsi="仿宋" w:eastAsia="仿宋" w:cs="仿宋"/>
          <w:b w:val="0"/>
          <w:bCs w:val="0"/>
          <w:color w:val="auto"/>
          <w:sz w:val="32"/>
          <w:szCs w:val="32"/>
          <w:lang w:eastAsia="zh-CN" w:bidi="ar"/>
        </w:rPr>
        <w:t>台前县</w:t>
      </w:r>
      <w:r>
        <w:rPr>
          <w:rFonts w:hint="eastAsia" w:ascii="仿宋" w:hAnsi="仿宋" w:eastAsia="仿宋" w:cs="仿宋"/>
          <w:b w:val="0"/>
          <w:bCs w:val="0"/>
          <w:color w:val="auto"/>
          <w:sz w:val="32"/>
          <w:szCs w:val="32"/>
          <w:lang w:bidi="ar"/>
        </w:rPr>
        <w:t>烟草专卖局2016年卷烟零售点合理布局规划》（</w:t>
      </w:r>
      <w:r>
        <w:rPr>
          <w:rFonts w:hint="eastAsia" w:ascii="仿宋" w:hAnsi="仿宋" w:eastAsia="仿宋" w:cs="仿宋"/>
          <w:b w:val="0"/>
          <w:bCs w:val="0"/>
          <w:color w:val="auto"/>
          <w:sz w:val="32"/>
          <w:szCs w:val="32"/>
          <w:lang w:eastAsia="zh-CN" w:bidi="ar"/>
        </w:rPr>
        <w:t>台</w:t>
      </w:r>
      <w:r>
        <w:rPr>
          <w:rFonts w:hint="eastAsia" w:ascii="仿宋" w:hAnsi="仿宋" w:eastAsia="仿宋" w:cs="仿宋"/>
          <w:b w:val="0"/>
          <w:bCs w:val="0"/>
          <w:color w:val="auto"/>
          <w:sz w:val="32"/>
          <w:szCs w:val="32"/>
          <w:lang w:bidi="ar"/>
        </w:rPr>
        <w:t>烟专〔2016〕</w:t>
      </w:r>
      <w:r>
        <w:rPr>
          <w:rFonts w:hint="eastAsia" w:ascii="仿宋" w:hAnsi="仿宋" w:eastAsia="仿宋" w:cs="仿宋"/>
          <w:b w:val="0"/>
          <w:bCs w:val="0"/>
          <w:color w:val="auto"/>
          <w:sz w:val="32"/>
          <w:szCs w:val="32"/>
          <w:lang w:val="en-US" w:eastAsia="zh-CN" w:bidi="ar"/>
        </w:rPr>
        <w:t>54</w:t>
      </w:r>
      <w:r>
        <w:rPr>
          <w:rFonts w:hint="eastAsia" w:ascii="仿宋" w:hAnsi="仿宋" w:eastAsia="仿宋" w:cs="仿宋"/>
          <w:b w:val="0"/>
          <w:bCs w:val="0"/>
          <w:color w:val="auto"/>
          <w:sz w:val="32"/>
          <w:szCs w:val="32"/>
          <w:lang w:bidi="ar"/>
        </w:rPr>
        <w:t>号）同时废止</w:t>
      </w:r>
      <w:r>
        <w:rPr>
          <w:rFonts w:hint="eastAsia" w:ascii="仿宋" w:hAnsi="仿宋" w:eastAsia="仿宋" w:cs="仿宋"/>
          <w:b w:val="0"/>
          <w:bCs w:val="0"/>
          <w:color w:val="auto"/>
          <w:kern w:val="0"/>
          <w:sz w:val="32"/>
          <w:szCs w:val="32"/>
          <w:lang w:bidi="ar"/>
        </w:rPr>
        <w:t>。</w:t>
      </w:r>
    </w:p>
    <w:p>
      <w:pPr>
        <w:rPr>
          <w:rFonts w:hint="eastAsia" w:ascii="仿宋" w:hAnsi="仿宋" w:eastAsia="仿宋" w:cs="仿宋"/>
          <w:b w:val="0"/>
          <w:bCs w:val="0"/>
          <w:sz w:val="32"/>
          <w:szCs w:val="32"/>
        </w:rPr>
      </w:pPr>
    </w:p>
    <w:p>
      <w:pPr>
        <w:pStyle w:val="2"/>
        <w:rPr>
          <w:rFonts w:hint="eastAsia" w:ascii="仿宋" w:hAnsi="仿宋" w:eastAsia="仿宋" w:cs="仿宋"/>
          <w:b w:val="0"/>
          <w:bCs w:val="0"/>
          <w:sz w:val="32"/>
          <w:szCs w:val="32"/>
        </w:rPr>
      </w:pPr>
    </w:p>
    <w:p>
      <w:pPr>
        <w:widowControl/>
        <w:shd w:val="clear" w:color="auto" w:fill="FFFFFF"/>
        <w:jc w:val="center"/>
        <w:textAlignment w:val="baseline"/>
        <w:rPr>
          <w:rFonts w:hint="eastAsia" w:ascii="方正小标宋简体" w:hAnsi="方正小标宋简体" w:eastAsia="方正小标宋简体" w:cs="宋体"/>
          <w:color w:val="333333"/>
          <w:kern w:val="0"/>
          <w:sz w:val="44"/>
          <w:szCs w:val="44"/>
          <w:lang w:val="en-US" w:eastAsia="zh-CN"/>
        </w:rPr>
      </w:pPr>
    </w:p>
    <w:p>
      <w:pPr>
        <w:widowControl/>
        <w:shd w:val="clear" w:color="auto" w:fill="FFFFFF"/>
        <w:jc w:val="both"/>
        <w:textAlignment w:val="baseline"/>
        <w:rPr>
          <w:rFonts w:hint="eastAsia" w:ascii="方正小标宋简体" w:hAnsi="方正小标宋简体" w:eastAsia="方正小标宋简体" w:cs="宋体"/>
          <w:color w:val="333333"/>
          <w:kern w:val="0"/>
          <w:sz w:val="44"/>
          <w:szCs w:val="44"/>
          <w:lang w:val="en-US" w:eastAsia="zh-CN"/>
        </w:rPr>
      </w:pPr>
    </w:p>
    <w:p>
      <w:pPr>
        <w:pStyle w:val="2"/>
        <w:rPr>
          <w:rFonts w:hint="eastAsia"/>
          <w:lang w:val="en-US" w:eastAsia="zh-CN"/>
        </w:rPr>
      </w:pPr>
    </w:p>
    <w:p>
      <w:pPr>
        <w:widowControl/>
        <w:shd w:val="clear" w:color="auto" w:fill="FFFFFF"/>
        <w:jc w:val="both"/>
        <w:textAlignment w:val="baseline"/>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附件1：</w:t>
      </w:r>
    </w:p>
    <w:p>
      <w:pPr>
        <w:widowControl/>
        <w:shd w:val="clear" w:color="auto" w:fill="FFFFFF"/>
        <w:jc w:val="center"/>
        <w:textAlignment w:val="baseline"/>
        <w:rPr>
          <w:rFonts w:hint="default" w:ascii="方正小标宋简体" w:hAnsi="方正小标宋简体" w:eastAsia="方正小标宋简体" w:cs="宋体"/>
          <w:color w:val="333333"/>
          <w:kern w:val="0"/>
          <w:sz w:val="44"/>
          <w:szCs w:val="44"/>
          <w:lang w:val="en-US" w:eastAsia="zh-CN"/>
        </w:rPr>
      </w:pPr>
      <w:r>
        <w:rPr>
          <w:rFonts w:hint="eastAsia" w:ascii="方正小标宋简体" w:hAnsi="方正小标宋简体" w:eastAsia="方正小标宋简体" w:cs="宋体"/>
          <w:color w:val="333333"/>
          <w:kern w:val="0"/>
          <w:sz w:val="44"/>
          <w:szCs w:val="44"/>
          <w:lang w:val="en-US" w:eastAsia="zh-CN"/>
        </w:rPr>
        <w:t>台前县县城繁华街道布局信息名录</w:t>
      </w:r>
    </w:p>
    <w:tbl>
      <w:tblPr>
        <w:tblStyle w:val="6"/>
        <w:tblpPr w:leftFromText="180" w:rightFromText="180" w:vertAnchor="text" w:horzAnchor="page" w:tblpX="2277" w:tblpY="1089"/>
        <w:tblOverlap w:val="never"/>
        <w:tblW w:w="7210" w:type="dxa"/>
        <w:tblInd w:w="0" w:type="dxa"/>
        <w:shd w:val="clear" w:color="auto" w:fill="auto"/>
        <w:tblLayout w:type="autofit"/>
        <w:tblCellMar>
          <w:top w:w="0" w:type="dxa"/>
          <w:left w:w="108" w:type="dxa"/>
          <w:bottom w:w="0" w:type="dxa"/>
          <w:right w:w="108" w:type="dxa"/>
        </w:tblCellMar>
      </w:tblPr>
      <w:tblGrid>
        <w:gridCol w:w="675"/>
        <w:gridCol w:w="1802"/>
        <w:gridCol w:w="3383"/>
        <w:gridCol w:w="675"/>
        <w:gridCol w:w="675"/>
      </w:tblGrid>
      <w:tr>
        <w:tblPrEx>
          <w:shd w:val="clear" w:color="auto" w:fill="auto"/>
          <w:tblCellMar>
            <w:top w:w="0" w:type="dxa"/>
            <w:left w:w="108" w:type="dxa"/>
            <w:bottom w:w="0" w:type="dxa"/>
            <w:right w:w="108" w:type="dxa"/>
          </w:tblCellMar>
        </w:tblPrEx>
        <w:trPr>
          <w:trHeight w:val="4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起止点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走向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范围</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金水路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寿张北大堤至凤翔大道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南北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槐荫路</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文化路至顺河街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南北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民生路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政和大道至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南北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人民路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黄河大道至铭功路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凤鸣路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金水路至平安路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6</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台吴公路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金水路至平安路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新华街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向阳路至槐荫路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bl>
    <w:p>
      <w:pPr>
        <w:jc w:val="center"/>
        <w:rPr>
          <w:rFonts w:hint="eastAsia" w:ascii="仿宋" w:hAnsi="仿宋" w:eastAsia="仿宋" w:cs="仿宋"/>
          <w:lang w:val="en-US" w:eastAsia="zh-CN"/>
        </w:rPr>
      </w:pPr>
    </w:p>
    <w:p>
      <w:pPr>
        <w:widowControl/>
        <w:shd w:val="clear" w:color="auto" w:fill="FFFFFF"/>
        <w:jc w:val="center"/>
        <w:textAlignment w:val="baseline"/>
        <w:rPr>
          <w:rFonts w:hint="eastAsia" w:ascii="仿宋" w:hAnsi="仿宋" w:eastAsia="仿宋" w:cs="仿宋"/>
          <w:color w:val="333333"/>
          <w:kern w:val="0"/>
          <w:sz w:val="44"/>
          <w:szCs w:val="44"/>
          <w:lang w:val="en-US" w:eastAsia="zh-CN"/>
        </w:rPr>
      </w:pPr>
    </w:p>
    <w:p>
      <w:pPr>
        <w:widowControl/>
        <w:shd w:val="clear" w:color="auto" w:fill="FFFFFF"/>
        <w:jc w:val="center"/>
        <w:textAlignment w:val="baseline"/>
        <w:rPr>
          <w:rFonts w:hint="eastAsia" w:ascii="仿宋" w:hAnsi="仿宋" w:eastAsia="仿宋" w:cs="仿宋"/>
          <w:color w:val="333333"/>
          <w:kern w:val="0"/>
          <w:sz w:val="44"/>
          <w:szCs w:val="44"/>
          <w:lang w:val="en-US" w:eastAsia="zh-CN"/>
        </w:rPr>
      </w:pPr>
    </w:p>
    <w:p>
      <w:pPr>
        <w:widowControl/>
        <w:shd w:val="clear" w:color="auto" w:fill="FFFFFF"/>
        <w:jc w:val="center"/>
        <w:textAlignment w:val="baseline"/>
        <w:rPr>
          <w:rFonts w:hint="eastAsia" w:ascii="仿宋" w:hAnsi="仿宋" w:eastAsia="仿宋" w:cs="仿宋"/>
          <w:color w:val="333333"/>
          <w:kern w:val="0"/>
          <w:sz w:val="44"/>
          <w:szCs w:val="44"/>
          <w:lang w:val="en-US" w:eastAsia="zh-CN"/>
        </w:rPr>
      </w:pPr>
    </w:p>
    <w:p>
      <w:pPr>
        <w:widowControl/>
        <w:shd w:val="clear" w:color="auto" w:fill="FFFFFF"/>
        <w:jc w:val="center"/>
        <w:textAlignment w:val="baseline"/>
        <w:rPr>
          <w:rFonts w:hint="eastAsia" w:ascii="仿宋" w:hAnsi="仿宋" w:eastAsia="仿宋" w:cs="仿宋"/>
          <w:color w:val="333333"/>
          <w:kern w:val="0"/>
          <w:sz w:val="44"/>
          <w:szCs w:val="44"/>
          <w:lang w:val="en-US" w:eastAsia="zh-CN"/>
        </w:rPr>
      </w:pPr>
    </w:p>
    <w:p>
      <w:pPr>
        <w:widowControl/>
        <w:shd w:val="clear" w:color="auto" w:fill="FFFFFF"/>
        <w:jc w:val="center"/>
        <w:textAlignment w:val="baseline"/>
        <w:rPr>
          <w:rFonts w:hint="eastAsia" w:ascii="仿宋" w:hAnsi="仿宋" w:eastAsia="仿宋" w:cs="仿宋"/>
          <w:color w:val="333333"/>
          <w:kern w:val="0"/>
          <w:sz w:val="44"/>
          <w:szCs w:val="44"/>
          <w:lang w:val="en-US" w:eastAsia="zh-CN"/>
        </w:rPr>
      </w:pPr>
    </w:p>
    <w:p>
      <w:pPr>
        <w:widowControl/>
        <w:shd w:val="clear" w:color="auto" w:fill="FFFFFF"/>
        <w:jc w:val="center"/>
        <w:textAlignment w:val="baseline"/>
        <w:rPr>
          <w:rFonts w:hint="eastAsia" w:ascii="方正小标宋简体" w:hAnsi="方正小标宋简体" w:eastAsia="方正小标宋简体" w:cs="宋体"/>
          <w:color w:val="333333"/>
          <w:kern w:val="0"/>
          <w:sz w:val="44"/>
          <w:szCs w:val="44"/>
          <w:lang w:val="en-US" w:eastAsia="zh-CN"/>
        </w:rPr>
      </w:pPr>
    </w:p>
    <w:p>
      <w:pPr>
        <w:widowControl/>
        <w:shd w:val="clear" w:color="auto" w:fill="FFFFFF"/>
        <w:jc w:val="center"/>
        <w:textAlignment w:val="baseline"/>
        <w:rPr>
          <w:rFonts w:hint="eastAsia" w:ascii="方正小标宋简体" w:hAnsi="方正小标宋简体" w:eastAsia="方正小标宋简体" w:cs="宋体"/>
          <w:color w:val="333333"/>
          <w:kern w:val="0"/>
          <w:sz w:val="44"/>
          <w:szCs w:val="44"/>
          <w:lang w:val="en-US" w:eastAsia="zh-CN"/>
        </w:rPr>
      </w:pPr>
    </w:p>
    <w:p>
      <w:pPr>
        <w:widowControl/>
        <w:shd w:val="clear" w:color="auto" w:fill="FFFFFF"/>
        <w:jc w:val="center"/>
        <w:textAlignment w:val="baseline"/>
        <w:rPr>
          <w:rFonts w:hint="default" w:ascii="方正小标宋简体" w:hAnsi="方正小标宋简体" w:eastAsia="方正小标宋简体" w:cs="宋体"/>
          <w:color w:val="333333"/>
          <w:kern w:val="0"/>
          <w:sz w:val="44"/>
          <w:szCs w:val="44"/>
          <w:lang w:val="en-US" w:eastAsia="zh-CN"/>
        </w:rPr>
      </w:pPr>
      <w:r>
        <w:rPr>
          <w:rFonts w:hint="eastAsia" w:ascii="方正小标宋简体" w:hAnsi="方正小标宋简体" w:eastAsia="方正小标宋简体" w:cs="宋体"/>
          <w:color w:val="333333"/>
          <w:kern w:val="0"/>
          <w:sz w:val="44"/>
          <w:szCs w:val="44"/>
          <w:lang w:val="en-US" w:eastAsia="zh-CN"/>
        </w:rPr>
        <w:t>台前县县城一般街道布局信息名录</w:t>
      </w:r>
    </w:p>
    <w:tbl>
      <w:tblPr>
        <w:tblStyle w:val="6"/>
        <w:tblpPr w:leftFromText="180" w:rightFromText="180" w:vertAnchor="text" w:horzAnchor="page" w:tblpX="2265" w:tblpY="614"/>
        <w:tblOverlap w:val="never"/>
        <w:tblW w:w="7210" w:type="dxa"/>
        <w:tblInd w:w="0" w:type="dxa"/>
        <w:shd w:val="clear" w:color="auto" w:fill="auto"/>
        <w:tblLayout w:type="autofit"/>
        <w:tblCellMar>
          <w:top w:w="0" w:type="dxa"/>
          <w:left w:w="108" w:type="dxa"/>
          <w:bottom w:w="0" w:type="dxa"/>
          <w:right w:w="108" w:type="dxa"/>
        </w:tblCellMar>
      </w:tblPr>
      <w:tblGrid>
        <w:gridCol w:w="675"/>
        <w:gridCol w:w="1802"/>
        <w:gridCol w:w="3383"/>
        <w:gridCol w:w="675"/>
        <w:gridCol w:w="675"/>
      </w:tblGrid>
      <w:tr>
        <w:tblPrEx>
          <w:tblCellMar>
            <w:top w:w="0" w:type="dxa"/>
            <w:left w:w="108" w:type="dxa"/>
            <w:bottom w:w="0" w:type="dxa"/>
            <w:right w:w="108" w:type="dxa"/>
          </w:tblCellMar>
        </w:tblPrEx>
        <w:trPr>
          <w:trHeight w:val="42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起止点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走向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范围</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凤翔大道</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黄河南路至铭功路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建新街</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槐荫路</w:t>
            </w:r>
            <w:r>
              <w:rPr>
                <w:rFonts w:hint="eastAsia" w:ascii="仿宋" w:hAnsi="仿宋" w:eastAsia="仿宋" w:cs="仿宋"/>
                <w:i w:val="0"/>
                <w:iCs w:val="0"/>
                <w:color w:val="000000"/>
                <w:sz w:val="22"/>
                <w:szCs w:val="22"/>
                <w:u w:val="none"/>
                <w:lang w:eastAsia="zh-CN"/>
              </w:rPr>
              <w:t>至铭功路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政和大道</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铭功路至金水南路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文化路</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金水路至</w:t>
            </w:r>
            <w:r>
              <w:rPr>
                <w:rFonts w:hint="eastAsia" w:ascii="仿宋" w:hAnsi="仿宋" w:eastAsia="仿宋" w:cs="仿宋"/>
                <w:i w:val="0"/>
                <w:iCs w:val="0"/>
                <w:color w:val="000000"/>
                <w:kern w:val="0"/>
                <w:sz w:val="22"/>
                <w:szCs w:val="22"/>
                <w:u w:val="none"/>
                <w:lang w:val="en-US" w:eastAsia="zh-CN" w:bidi="ar"/>
              </w:rPr>
              <w:t>槐荫路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顺河街</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金水路至黄河大道</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东西</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6</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平安路</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凤台大道至凤翔大道</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南北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朝阳路</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凤台大道至纬四路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南北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r>
        <w:tblPrEx>
          <w:tblCellMar>
            <w:top w:w="0" w:type="dxa"/>
            <w:left w:w="108" w:type="dxa"/>
            <w:bottom w:w="0" w:type="dxa"/>
            <w:right w:w="108" w:type="dxa"/>
          </w:tblCellMar>
        </w:tblPrEx>
        <w:trPr>
          <w:trHeight w:val="39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8</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胜利路</w:t>
            </w:r>
          </w:p>
        </w:tc>
        <w:tc>
          <w:tcPr>
            <w:tcW w:w="3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建新街至人民路</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eastAsia="zh-CN"/>
              </w:rPr>
              <w:t>南北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双侧</w:t>
            </w:r>
          </w:p>
        </w:tc>
      </w:tr>
    </w:tbl>
    <w:p>
      <w:pPr>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br w:type="page"/>
      </w:r>
    </w:p>
    <w:p>
      <w:pPr>
        <w:widowControl/>
        <w:shd w:val="clear" w:color="auto" w:fill="FFFFFF"/>
        <w:ind w:firstLine="634"/>
        <w:textAlignment w:val="baseline"/>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注：</w:t>
      </w:r>
    </w:p>
    <w:p>
      <w:pPr>
        <w:widowControl/>
        <w:shd w:val="clear" w:color="auto" w:fill="FFFFFF"/>
        <w:ind w:firstLine="634"/>
        <w:textAlignment w:val="baseline"/>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1、表中所示起止点仅为路段单侧，如金水路北起寿张北大堤，南至凤翔大道，起点为寿张大堤南侧，终点为凤翔大道北侧。</w:t>
      </w:r>
    </w:p>
    <w:p>
      <w:pPr>
        <w:widowControl/>
        <w:shd w:val="clear" w:color="auto" w:fill="FFFFFF"/>
        <w:ind w:firstLine="634"/>
        <w:textAlignment w:val="baseline"/>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2、县城中未在表中列明的路段均为县城其他街道。</w:t>
      </w: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pStyle w:val="2"/>
        <w:rPr>
          <w:rFonts w:hint="eastAsia" w:ascii="仿宋_GB2312" w:hAnsi="微软雅黑" w:eastAsia="仿宋_GB2312" w:cs="宋体"/>
          <w:color w:val="333333"/>
          <w:kern w:val="0"/>
          <w:sz w:val="32"/>
          <w:szCs w:val="32"/>
          <w:lang w:val="en-US" w:eastAsia="zh-CN"/>
        </w:rPr>
      </w:pPr>
    </w:p>
    <w:p>
      <w:pPr>
        <w:widowControl/>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附件</w:t>
      </w:r>
      <w:r>
        <w:rPr>
          <w:rFonts w:hint="eastAsia" w:ascii="仿宋" w:hAnsi="仿宋" w:eastAsia="仿宋" w:cs="Times New Roman"/>
          <w:color w:val="000000"/>
          <w:kern w:val="0"/>
          <w:sz w:val="32"/>
          <w:szCs w:val="32"/>
          <w:lang w:val="en-US" w:eastAsia="zh-CN"/>
        </w:rPr>
        <w:t>2</w:t>
      </w:r>
      <w:r>
        <w:rPr>
          <w:rFonts w:hint="eastAsia" w:ascii="仿宋" w:hAnsi="仿宋" w:eastAsia="仿宋" w:cs="Times New Roman"/>
          <w:color w:val="000000"/>
          <w:kern w:val="0"/>
          <w:sz w:val="32"/>
          <w:szCs w:val="32"/>
        </w:rPr>
        <w:t>：</w:t>
      </w:r>
    </w:p>
    <w:p>
      <w:pPr>
        <w:widowControl/>
        <w:shd w:val="clear" w:color="auto" w:fill="FFFFFF"/>
        <w:jc w:val="center"/>
        <w:textAlignment w:val="baseline"/>
        <w:rPr>
          <w:rFonts w:hint="eastAsia" w:ascii="方正小标宋简体" w:hAnsi="方正小标宋简体" w:eastAsia="方正小标宋简体" w:cs="宋体"/>
          <w:color w:val="333333"/>
          <w:kern w:val="0"/>
          <w:sz w:val="44"/>
          <w:szCs w:val="44"/>
        </w:rPr>
      </w:pPr>
      <w:r>
        <w:rPr>
          <w:rFonts w:hint="eastAsia" w:ascii="方正小标宋简体" w:hAnsi="方正小标宋简体" w:eastAsia="方正小标宋简体" w:cs="宋体"/>
          <w:color w:val="333333"/>
          <w:kern w:val="0"/>
          <w:sz w:val="44"/>
          <w:szCs w:val="44"/>
          <w:lang w:val="zh-CN"/>
        </w:rPr>
        <w:t>烟草制品零售点勘验规则</w:t>
      </w:r>
    </w:p>
    <w:p>
      <w:pPr>
        <w:widowControl w:val="0"/>
        <w:autoSpaceDE w:val="0"/>
        <w:autoSpaceDN w:val="0"/>
        <w:adjustRightInd w:val="0"/>
        <w:spacing w:line="240" w:lineRule="auto"/>
        <w:ind w:firstLine="0" w:firstLineChars="0"/>
        <w:rPr>
          <w:rFonts w:hint="eastAsia" w:ascii="Times New Roman" w:hAnsi="Times New Roman" w:eastAsia="方正小标宋简体" w:cs="Times New Roman"/>
          <w:sz w:val="32"/>
          <w:szCs w:val="32"/>
        </w:rPr>
      </w:pPr>
    </w:p>
    <w:p>
      <w:pPr>
        <w:widowControl w:val="0"/>
        <w:autoSpaceDE w:val="0"/>
        <w:autoSpaceDN w:val="0"/>
        <w:adjustRightInd w:val="0"/>
        <w:ind w:firstLine="640"/>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第一条  烟草制品零售点勘验包括零售点路段，相互间隔距离，</w:t>
      </w:r>
      <w:r>
        <w:rPr>
          <w:rFonts w:hint="eastAsia" w:ascii="Times New Roman" w:hAnsi="Times New Roman" w:eastAsia="仿宋" w:cs="仿宋_GB2312"/>
          <w:sz w:val="32"/>
          <w:szCs w:val="24"/>
          <w:lang w:val="en-US" w:eastAsia="zh-CN"/>
        </w:rPr>
        <w:t>幼儿园、</w:t>
      </w:r>
      <w:r>
        <w:rPr>
          <w:rFonts w:hint="eastAsia" w:ascii="Times New Roman" w:hAnsi="Times New Roman" w:eastAsia="仿宋" w:cs="仿宋_GB2312"/>
          <w:sz w:val="32"/>
          <w:szCs w:val="24"/>
          <w:lang w:val="zh-CN"/>
        </w:rPr>
        <w:t>中小学校进出通道口向外延伸一定距离的区域，经营场所面积等的测量认定。</w:t>
      </w:r>
    </w:p>
    <w:p>
      <w:pPr>
        <w:widowControl w:val="0"/>
        <w:autoSpaceDE w:val="0"/>
        <w:autoSpaceDN w:val="0"/>
        <w:adjustRightInd w:val="0"/>
        <w:ind w:firstLine="645" w:firstLineChars="0"/>
        <w:rPr>
          <w:rFonts w:hint="eastAsia" w:ascii="Times New Roman" w:hAnsi="Times New Roman" w:eastAsia="仿宋" w:cs="仿宋_GB2312"/>
          <w:sz w:val="32"/>
          <w:szCs w:val="24"/>
          <w:lang w:val="zh-CN"/>
        </w:rPr>
      </w:pPr>
      <w:r>
        <w:rPr>
          <w:rFonts w:hint="eastAsia" w:ascii="Times New Roman" w:hAnsi="Times New Roman" w:eastAsia="仿宋" w:cs="仿宋_GB2312"/>
          <w:sz w:val="32"/>
          <w:szCs w:val="24"/>
          <w:lang w:val="zh-CN"/>
        </w:rPr>
        <w:t>第二条  零售点</w:t>
      </w:r>
      <w:r>
        <w:rPr>
          <w:rFonts w:ascii="Times New Roman" w:hAnsi="Times New Roman" w:eastAsia="仿宋" w:cs="仿宋_GB2312"/>
          <w:sz w:val="32"/>
          <w:szCs w:val="24"/>
          <w:lang w:val="zh-CN"/>
        </w:rPr>
        <w:t>路段</w:t>
      </w:r>
      <w:r>
        <w:rPr>
          <w:rFonts w:hint="eastAsia" w:ascii="Times New Roman" w:hAnsi="Times New Roman" w:eastAsia="仿宋" w:cs="仿宋_GB2312"/>
          <w:sz w:val="32"/>
          <w:szCs w:val="24"/>
          <w:lang w:val="zh-CN"/>
        </w:rPr>
        <w:t>是指申请点门面朝向所在的路段。</w:t>
      </w:r>
    </w:p>
    <w:p>
      <w:pPr>
        <w:widowControl w:val="0"/>
        <w:autoSpaceDE w:val="0"/>
        <w:autoSpaceDN w:val="0"/>
        <w:adjustRightInd w:val="0"/>
        <w:ind w:firstLine="645" w:firstLineChars="0"/>
        <w:rPr>
          <w:rFonts w:hint="eastAsia" w:ascii="Times New Roman" w:hAnsi="宋体" w:eastAsia="仿宋" w:cs="宋体"/>
          <w:kern w:val="0"/>
          <w:sz w:val="32"/>
          <w:szCs w:val="24"/>
        </w:rPr>
      </w:pPr>
      <w:r>
        <w:rPr>
          <w:rFonts w:hint="eastAsia" w:ascii="Times New Roman" w:hAnsi="Times New Roman" w:eastAsia="仿宋" w:cs="Times New Roman"/>
          <w:sz w:val="32"/>
          <w:szCs w:val="24"/>
        </w:rPr>
        <w:t>申请</w:t>
      </w:r>
      <w:r>
        <w:rPr>
          <w:rFonts w:hint="eastAsia" w:ascii="Times New Roman" w:hAnsi="宋体" w:eastAsia="仿宋" w:cs="宋体"/>
          <w:kern w:val="0"/>
          <w:sz w:val="32"/>
          <w:szCs w:val="24"/>
        </w:rPr>
        <w:t>点有两个或两个以上营业出入口，且朝向两条或两条以上路段的，</w:t>
      </w:r>
      <w:r>
        <w:rPr>
          <w:rFonts w:hint="eastAsia" w:ascii="Times New Roman" w:hAnsi="宋体" w:eastAsia="仿宋" w:cs="宋体"/>
          <w:kern w:val="0"/>
          <w:sz w:val="32"/>
          <w:szCs w:val="24"/>
          <w:lang w:val="en-US" w:eastAsia="zh-CN"/>
        </w:rPr>
        <w:t>按各出入口所在路段的布局条件分别测量，须同时满足各路段标准。</w:t>
      </w:r>
    </w:p>
    <w:p>
      <w:pPr>
        <w:widowControl w:val="0"/>
        <w:autoSpaceDE w:val="0"/>
        <w:autoSpaceDN w:val="0"/>
        <w:adjustRightInd w:val="0"/>
        <w:ind w:firstLine="640"/>
        <w:rPr>
          <w:rFonts w:hint="eastAsia" w:ascii="Times New Roman" w:hAnsi="Times New Roman" w:eastAsia="仿宋" w:cs="仿宋_GB2312"/>
          <w:sz w:val="32"/>
          <w:szCs w:val="24"/>
          <w:lang w:val="zh-CN"/>
        </w:rPr>
      </w:pPr>
      <w:r>
        <w:rPr>
          <w:rFonts w:hint="eastAsia" w:ascii="Times New Roman" w:hAnsi="宋体" w:eastAsia="仿宋" w:cs="宋体"/>
          <w:kern w:val="0"/>
          <w:sz w:val="32"/>
          <w:szCs w:val="24"/>
        </w:rPr>
        <w:t>申请点与周边最近参照点处于不同路段的，以申请点所处路段布局条件为标准。</w:t>
      </w:r>
    </w:p>
    <w:p>
      <w:pPr>
        <w:widowControl w:val="0"/>
        <w:autoSpaceDE w:val="0"/>
        <w:autoSpaceDN w:val="0"/>
        <w:adjustRightInd w:val="0"/>
        <w:ind w:firstLine="640"/>
        <w:rPr>
          <w:rFonts w:ascii="Times New Roman" w:hAnsi="Times New Roman" w:eastAsia="仿宋" w:cs="仿宋_GB2312"/>
          <w:sz w:val="32"/>
          <w:szCs w:val="24"/>
          <w:lang w:val="zh-CN"/>
        </w:rPr>
      </w:pPr>
      <w:r>
        <w:rPr>
          <w:rFonts w:hint="eastAsia" w:ascii="Times New Roman" w:hAnsi="Times New Roman" w:eastAsia="仿宋" w:cs="仿宋_GB2312"/>
          <w:sz w:val="32"/>
          <w:szCs w:val="24"/>
          <w:lang w:val="zh-CN"/>
        </w:rPr>
        <w:t>第三条  零售点</w:t>
      </w:r>
      <w:r>
        <w:rPr>
          <w:rFonts w:hint="eastAsia" w:ascii="Times New Roman" w:hAnsi="Times New Roman" w:eastAsia="仿宋" w:cs="仿宋_GB2312"/>
          <w:sz w:val="32"/>
          <w:szCs w:val="24"/>
          <w:lang w:val="en-US" w:eastAsia="zh-CN"/>
        </w:rPr>
        <w:t>间距</w:t>
      </w:r>
      <w:r>
        <w:rPr>
          <w:rFonts w:hint="eastAsia" w:ascii="Times New Roman" w:hAnsi="Times New Roman" w:eastAsia="仿宋" w:cs="仿宋_GB2312"/>
          <w:sz w:val="32"/>
          <w:szCs w:val="24"/>
          <w:lang w:val="zh-CN"/>
        </w:rPr>
        <w:t>，是指以最邻近已核发烟草专卖零售许可证的零售点为参照点，申请办理烟草专卖零售许可证的申请点与最近零售点之间最近一侧门边（</w:t>
      </w:r>
      <w:r>
        <w:rPr>
          <w:rFonts w:hint="eastAsia" w:ascii="Times New Roman" w:hAnsi="Times New Roman" w:eastAsia="仿宋" w:cs="仿宋_GB2312"/>
          <w:sz w:val="32"/>
          <w:szCs w:val="24"/>
          <w:lang w:val="en-US" w:eastAsia="zh-CN"/>
        </w:rPr>
        <w:t>或售卖卷烟的窗口边沿）行人</w:t>
      </w:r>
      <w:r>
        <w:rPr>
          <w:rFonts w:hint="eastAsia" w:ascii="Times New Roman" w:hAnsi="Times New Roman" w:eastAsia="仿宋" w:cs="仿宋_GB2312"/>
          <w:sz w:val="32"/>
          <w:szCs w:val="24"/>
          <w:lang w:val="zh-CN"/>
        </w:rPr>
        <w:t>无障碍最短可通行距离。申请点或零售点有两个或两个以上不相连营业出入口的，以距离最近营业出入口的最近一侧门边为测量基点。</w:t>
      </w:r>
    </w:p>
    <w:p>
      <w:pPr>
        <w:widowControl w:val="0"/>
        <w:autoSpaceDE w:val="0"/>
        <w:autoSpaceDN w:val="0"/>
        <w:adjustRightInd w:val="0"/>
        <w:ind w:firstLine="640"/>
        <w:rPr>
          <w:rFonts w:hint="eastAsia" w:ascii="Times New Roman" w:hAnsi="Times New Roman" w:eastAsia="仿宋" w:cs="仿宋_GB2312"/>
          <w:sz w:val="32"/>
          <w:szCs w:val="24"/>
          <w:lang w:val="zh-CN"/>
        </w:rPr>
      </w:pPr>
      <w:r>
        <w:rPr>
          <w:rFonts w:hint="eastAsia" w:ascii="Times New Roman" w:hAnsi="Times New Roman" w:eastAsia="仿宋" w:cs="仿宋_GB2312"/>
          <w:sz w:val="32"/>
          <w:szCs w:val="24"/>
          <w:lang w:val="zh-CN"/>
        </w:rPr>
        <w:t>第四条  零售点</w:t>
      </w:r>
      <w:r>
        <w:rPr>
          <w:rFonts w:hint="eastAsia" w:ascii="Times New Roman" w:hAnsi="Times New Roman" w:eastAsia="仿宋" w:cs="仿宋_GB2312"/>
          <w:sz w:val="32"/>
          <w:szCs w:val="24"/>
          <w:lang w:val="en-US" w:eastAsia="zh-CN"/>
        </w:rPr>
        <w:t>间距</w:t>
      </w:r>
      <w:r>
        <w:rPr>
          <w:rFonts w:hint="eastAsia" w:ascii="Times New Roman" w:hAnsi="Times New Roman" w:eastAsia="仿宋" w:cs="仿宋_GB2312"/>
          <w:sz w:val="32"/>
          <w:szCs w:val="24"/>
          <w:lang w:val="zh-CN"/>
        </w:rPr>
        <w:t>按以下规则测量：</w:t>
      </w:r>
    </w:p>
    <w:p>
      <w:pPr>
        <w:widowControl w:val="0"/>
        <w:autoSpaceDE w:val="0"/>
        <w:autoSpaceDN w:val="0"/>
        <w:adjustRightInd w:val="0"/>
        <w:ind w:firstLine="640"/>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（一）道路无障碍物可通行的，以申请点与参照点之间的门道最近一侧门边行人无障碍可通行最短距离进行测量，如</w:t>
      </w:r>
      <w:r>
        <w:rPr>
          <w:rFonts w:hint="eastAsia" w:ascii="Times New Roman" w:hAnsi="Times New Roman" w:eastAsia="仿宋" w:cs="仿宋_GB2312"/>
          <w:sz w:val="32"/>
          <w:szCs w:val="24"/>
          <w:lang w:val="en-US" w:eastAsia="zh-CN"/>
        </w:rPr>
        <w:t>图一、图二、图三</w:t>
      </w:r>
      <w:r>
        <w:rPr>
          <w:rFonts w:hint="eastAsia" w:ascii="Times New Roman" w:hAnsi="Times New Roman" w:eastAsia="仿宋" w:cs="仿宋_GB2312"/>
          <w:sz w:val="32"/>
          <w:szCs w:val="24"/>
          <w:lang w:val="zh-CN"/>
        </w:rPr>
        <w:t>所示：</w:t>
      </w:r>
    </w:p>
    <w:p>
      <w:pPr>
        <w:widowControl w:val="0"/>
        <w:autoSpaceDE w:val="0"/>
        <w:autoSpaceDN w:val="0"/>
        <w:adjustRightInd w:val="0"/>
        <w:spacing w:line="240" w:lineRule="auto"/>
        <w:ind w:firstLine="0" w:firstLineChars="0"/>
        <w:jc w:val="center"/>
        <w:rPr>
          <w:rFonts w:hint="eastAsia" w:ascii="宋体" w:hAnsi="Times New Roman" w:eastAsia="宋体" w:cs="宋体"/>
          <w:kern w:val="0"/>
          <w:sz w:val="24"/>
          <w:szCs w:val="24"/>
          <w:lang w:val="zh-CN" w:eastAsia="zh-CN"/>
        </w:rPr>
      </w:pPr>
      <w:r>
        <w:rPr>
          <w:rFonts w:hint="eastAsia" w:ascii="宋体" w:hAnsi="Times New Roman" w:eastAsia="宋体" w:cs="宋体"/>
          <w:kern w:val="0"/>
          <w:sz w:val="24"/>
          <w:szCs w:val="24"/>
          <w:lang w:val="zh-CN" w:eastAsia="zh-CN"/>
        </w:rPr>
        <w:drawing>
          <wp:inline distT="0" distB="0" distL="114300" distR="114300">
            <wp:extent cx="4150995" cy="1927860"/>
            <wp:effectExtent l="0" t="0" r="1905" b="15240"/>
            <wp:docPr id="33" name="图片 33" descr="$)H}{OOE7{1}4D$_X{9S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OOE7{1}4D$_X{9SFDF"/>
                    <pic:cNvPicPr>
                      <a:picLocks noChangeAspect="1"/>
                    </pic:cNvPicPr>
                  </pic:nvPicPr>
                  <pic:blipFill>
                    <a:blip r:embed="rId4"/>
                    <a:srcRect t="6296"/>
                    <a:stretch>
                      <a:fillRect/>
                    </a:stretch>
                  </pic:blipFill>
                  <pic:spPr>
                    <a:xfrm>
                      <a:off x="0" y="0"/>
                      <a:ext cx="4150995" cy="1927860"/>
                    </a:xfrm>
                    <a:prstGeom prst="rect">
                      <a:avLst/>
                    </a:prstGeom>
                  </pic:spPr>
                </pic:pic>
              </a:graphicData>
            </a:graphic>
          </wp:inline>
        </w:drawing>
      </w:r>
    </w:p>
    <w:p>
      <w:pPr>
        <w:widowControl w:val="0"/>
        <w:jc w:val="center"/>
        <w:rPr>
          <w:rFonts w:hint="eastAsia" w:ascii="黑体" w:hAnsi="黑体" w:eastAsia="黑体" w:cs="黑体"/>
          <w:kern w:val="0"/>
          <w:sz w:val="20"/>
          <w:szCs w:val="24"/>
          <w:lang w:val="en-US" w:eastAsia="zh-CN" w:bidi="ar-SA"/>
        </w:rPr>
      </w:pPr>
      <w:r>
        <w:rPr>
          <w:rFonts w:hint="eastAsia" w:ascii="黑体" w:hAnsi="黑体" w:eastAsia="黑体" w:cs="黑体"/>
          <w:kern w:val="2"/>
          <w:sz w:val="20"/>
          <w:szCs w:val="24"/>
          <w:lang w:val="en-US" w:eastAsia="zh-CN" w:bidi="ar-SA"/>
        </w:rPr>
        <w:t xml:space="preserve">图 </w:t>
      </w:r>
      <w:r>
        <w:rPr>
          <w:rFonts w:hint="eastAsia" w:ascii="黑体" w:hAnsi="黑体" w:eastAsia="黑体" w:cs="黑体"/>
          <w:kern w:val="2"/>
          <w:sz w:val="20"/>
          <w:szCs w:val="24"/>
          <w:lang w:val="en-US" w:eastAsia="zh-CN" w:bidi="ar-SA"/>
        </w:rPr>
        <w:fldChar w:fldCharType="begin"/>
      </w:r>
      <w:r>
        <w:rPr>
          <w:rFonts w:hint="eastAsia" w:ascii="黑体" w:hAnsi="黑体" w:eastAsia="黑体" w:cs="黑体"/>
          <w:kern w:val="2"/>
          <w:sz w:val="20"/>
          <w:szCs w:val="24"/>
          <w:lang w:val="en-US" w:eastAsia="zh-CN" w:bidi="ar-SA"/>
        </w:rPr>
        <w:instrText xml:space="preserve"> SEQ 图 \* CHINESENUM1 </w:instrText>
      </w:r>
      <w:r>
        <w:rPr>
          <w:rFonts w:hint="eastAsia" w:ascii="黑体" w:hAnsi="黑体" w:eastAsia="黑体" w:cs="黑体"/>
          <w:kern w:val="2"/>
          <w:sz w:val="20"/>
          <w:szCs w:val="24"/>
          <w:lang w:val="en-US" w:eastAsia="zh-CN" w:bidi="ar-SA"/>
        </w:rPr>
        <w:fldChar w:fldCharType="separate"/>
      </w:r>
      <w:r>
        <w:rPr>
          <w:rFonts w:hint="eastAsia" w:ascii="黑体" w:hAnsi="黑体" w:eastAsia="黑体" w:cs="黑体"/>
          <w:kern w:val="2"/>
          <w:sz w:val="20"/>
          <w:szCs w:val="24"/>
          <w:lang w:val="en-US" w:eastAsia="zh-CN" w:bidi="ar-SA"/>
        </w:rPr>
        <w:t>一</w:t>
      </w:r>
      <w:r>
        <w:rPr>
          <w:rFonts w:hint="eastAsia" w:ascii="黑体" w:hAnsi="黑体" w:eastAsia="黑体" w:cs="黑体"/>
          <w:kern w:val="2"/>
          <w:sz w:val="20"/>
          <w:szCs w:val="24"/>
          <w:lang w:val="en-US" w:eastAsia="zh-CN" w:bidi="ar-SA"/>
        </w:rPr>
        <w:fldChar w:fldCharType="end"/>
      </w:r>
    </w:p>
    <w:p>
      <w:pPr>
        <w:widowControl w:val="0"/>
        <w:autoSpaceDE w:val="0"/>
        <w:autoSpaceDN w:val="0"/>
        <w:adjustRightInd w:val="0"/>
        <w:spacing w:line="240" w:lineRule="auto"/>
        <w:ind w:firstLine="0" w:firstLineChars="0"/>
        <w:jc w:val="center"/>
        <w:rPr>
          <w:rFonts w:hint="eastAsia" w:ascii="宋体" w:hAnsi="Times New Roman" w:eastAsia="宋体" w:cs="宋体"/>
          <w:kern w:val="0"/>
          <w:sz w:val="24"/>
          <w:szCs w:val="24"/>
          <w:lang w:val="zh-CN" w:eastAsia="zh-CN"/>
        </w:rPr>
      </w:pPr>
      <w:r>
        <w:rPr>
          <w:rFonts w:hint="eastAsia" w:ascii="宋体" w:hAnsi="Times New Roman" w:eastAsia="宋体" w:cs="宋体"/>
          <w:kern w:val="0"/>
          <w:sz w:val="24"/>
          <w:szCs w:val="24"/>
          <w:lang w:val="zh-CN" w:eastAsia="zh-CN"/>
        </w:rPr>
        <w:drawing>
          <wp:inline distT="0" distB="0" distL="114300" distR="114300">
            <wp:extent cx="3722370" cy="2428240"/>
            <wp:effectExtent l="0" t="0" r="11430" b="10160"/>
            <wp:docPr id="34" name="图片 34" descr="N$L3~AF4SR}]C}RFC99NQ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N$L3~AF4SR}]C}RFC99NQXK"/>
                    <pic:cNvPicPr>
                      <a:picLocks noChangeAspect="1"/>
                    </pic:cNvPicPr>
                  </pic:nvPicPr>
                  <pic:blipFill>
                    <a:blip r:embed="rId5"/>
                    <a:srcRect t="5671" b="3970"/>
                    <a:stretch>
                      <a:fillRect/>
                    </a:stretch>
                  </pic:blipFill>
                  <pic:spPr>
                    <a:xfrm>
                      <a:off x="0" y="0"/>
                      <a:ext cx="3722370" cy="2428240"/>
                    </a:xfrm>
                    <a:prstGeom prst="rect">
                      <a:avLst/>
                    </a:prstGeom>
                  </pic:spPr>
                </pic:pic>
              </a:graphicData>
            </a:graphic>
          </wp:inline>
        </w:drawing>
      </w:r>
    </w:p>
    <w:p>
      <w:pPr>
        <w:widowControl w:val="0"/>
        <w:jc w:val="center"/>
        <w:rPr>
          <w:rFonts w:hint="eastAsia" w:ascii="Arial" w:hAnsi="Arial" w:eastAsia="黑体" w:cs="Times New Roman"/>
          <w:kern w:val="2"/>
          <w:sz w:val="20"/>
          <w:szCs w:val="24"/>
          <w:lang w:val="zh-CN"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二</w:t>
      </w:r>
      <w:r>
        <w:rPr>
          <w:rFonts w:ascii="Arial" w:hAnsi="Arial" w:eastAsia="黑体" w:cs="Times New Roman"/>
          <w:kern w:val="2"/>
          <w:sz w:val="20"/>
          <w:szCs w:val="24"/>
          <w:lang w:val="en-US" w:eastAsia="zh-CN" w:bidi="ar-SA"/>
        </w:rPr>
        <w:fldChar w:fldCharType="end"/>
      </w:r>
    </w:p>
    <w:p>
      <w:pPr>
        <w:widowControl w:val="0"/>
        <w:spacing w:after="120"/>
        <w:jc w:val="center"/>
        <w:rPr>
          <w:rFonts w:hint="eastAsia" w:ascii="仿宋" w:hAnsi="仿宋" w:eastAsia="仿宋" w:cs="Times New Roman"/>
          <w:kern w:val="0"/>
          <w:sz w:val="30"/>
          <w:szCs w:val="30"/>
          <w:lang w:val="en-US" w:eastAsia="zh-CN" w:bidi="ar-SA"/>
        </w:rPr>
      </w:pPr>
      <w:r>
        <w:rPr>
          <w:rFonts w:hint="eastAsia" w:ascii="仿宋" w:hAnsi="仿宋" w:eastAsia="仿宋" w:cs="Times New Roman"/>
          <w:kern w:val="0"/>
          <w:sz w:val="30"/>
          <w:szCs w:val="30"/>
          <w:lang w:val="en-US" w:eastAsia="zh-CN" w:bidi="ar-SA"/>
        </w:rPr>
        <w:drawing>
          <wp:inline distT="0" distB="0" distL="114300" distR="114300">
            <wp:extent cx="3818255" cy="2313305"/>
            <wp:effectExtent l="0" t="0" r="10795" b="10795"/>
            <wp:docPr id="37" name="图片 37" descr="WAUE7JD8H)2D}S2}HS%J5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WAUE7JD8H)2D}S2}HS%J5CT"/>
                    <pic:cNvPicPr>
                      <a:picLocks noChangeAspect="1"/>
                    </pic:cNvPicPr>
                  </pic:nvPicPr>
                  <pic:blipFill>
                    <a:blip r:embed="rId6"/>
                    <a:srcRect t="8207" b="3482"/>
                    <a:stretch>
                      <a:fillRect/>
                    </a:stretch>
                  </pic:blipFill>
                  <pic:spPr>
                    <a:xfrm>
                      <a:off x="0" y="0"/>
                      <a:ext cx="3818255" cy="2313305"/>
                    </a:xfrm>
                    <a:prstGeom prst="rect">
                      <a:avLst/>
                    </a:prstGeom>
                  </pic:spPr>
                </pic:pic>
              </a:graphicData>
            </a:graphic>
          </wp:inline>
        </w:drawing>
      </w:r>
    </w:p>
    <w:p>
      <w:pPr>
        <w:widowControl w:val="0"/>
        <w:jc w:val="center"/>
        <w:rPr>
          <w:rFonts w:hint="eastAsia" w:ascii="仿宋" w:hAnsi="仿宋" w:eastAsia="仿宋" w:cs="Times New Roman"/>
          <w:kern w:val="0"/>
          <w:sz w:val="30"/>
          <w:szCs w:val="30"/>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三</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jc w:val="left"/>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w:t>
      </w:r>
      <w:r>
        <w:rPr>
          <w:rFonts w:hint="eastAsia" w:ascii="Times New Roman" w:hAnsi="Times New Roman" w:eastAsia="仿宋" w:cs="仿宋_GB2312"/>
          <w:sz w:val="32"/>
          <w:szCs w:val="24"/>
          <w:lang w:val="en-US" w:eastAsia="zh-CN"/>
        </w:rPr>
        <w:t>二</w:t>
      </w:r>
      <w:r>
        <w:rPr>
          <w:rFonts w:hint="eastAsia" w:ascii="Times New Roman" w:hAnsi="Times New Roman" w:eastAsia="仿宋" w:cs="仿宋_GB2312"/>
          <w:sz w:val="32"/>
          <w:szCs w:val="24"/>
          <w:lang w:val="zh-CN"/>
        </w:rPr>
        <w:t>）申请点或参照点有多个门道的，</w:t>
      </w:r>
      <w:r>
        <w:rPr>
          <w:rFonts w:hint="eastAsia" w:ascii="Times New Roman" w:hAnsi="Times New Roman" w:eastAsia="仿宋" w:cs="仿宋_GB2312"/>
          <w:sz w:val="32"/>
          <w:szCs w:val="24"/>
          <w:lang w:val="en-US" w:eastAsia="zh-CN"/>
        </w:rPr>
        <w:t>以</w:t>
      </w:r>
      <w:r>
        <w:rPr>
          <w:rFonts w:hint="eastAsia" w:ascii="Times New Roman" w:hAnsi="Times New Roman" w:eastAsia="仿宋" w:cs="仿宋_GB2312"/>
          <w:sz w:val="32"/>
          <w:szCs w:val="24"/>
          <w:lang w:val="zh-CN"/>
        </w:rPr>
        <w:t>最近一侧门边行人无障碍可通行最短距离</w:t>
      </w:r>
      <w:r>
        <w:rPr>
          <w:rFonts w:hint="eastAsia" w:ascii="Times New Roman" w:hAnsi="Times New Roman" w:eastAsia="仿宋" w:cs="仿宋_GB2312"/>
          <w:sz w:val="32"/>
          <w:szCs w:val="24"/>
          <w:lang w:val="en-US" w:eastAsia="zh-CN"/>
        </w:rPr>
        <w:t>进行测量，</w:t>
      </w:r>
      <w:r>
        <w:rPr>
          <w:rFonts w:hint="eastAsia" w:ascii="Times New Roman" w:hAnsi="Times New Roman" w:eastAsia="仿宋" w:cs="仿宋_GB2312"/>
          <w:sz w:val="32"/>
          <w:szCs w:val="24"/>
          <w:lang w:val="zh-CN"/>
        </w:rPr>
        <w:t>如图</w:t>
      </w:r>
      <w:r>
        <w:rPr>
          <w:rFonts w:hint="eastAsia" w:ascii="Times New Roman" w:hAnsi="Times New Roman" w:eastAsia="仿宋" w:cs="仿宋_GB2312"/>
          <w:sz w:val="32"/>
          <w:szCs w:val="24"/>
          <w:lang w:val="en-US" w:eastAsia="zh-CN"/>
        </w:rPr>
        <w:t>四</w:t>
      </w:r>
      <w:r>
        <w:rPr>
          <w:rFonts w:hint="eastAsia" w:ascii="Times New Roman" w:hAnsi="Times New Roman" w:eastAsia="仿宋" w:cs="仿宋_GB2312"/>
          <w:sz w:val="32"/>
          <w:szCs w:val="24"/>
          <w:lang w:val="zh-CN"/>
        </w:rPr>
        <w:t>所示：</w:t>
      </w:r>
    </w:p>
    <w:p>
      <w:pPr>
        <w:widowControl w:val="0"/>
        <w:autoSpaceDE w:val="0"/>
        <w:autoSpaceDN w:val="0"/>
        <w:adjustRightInd w:val="0"/>
        <w:jc w:val="center"/>
        <w:rPr>
          <w:rFonts w:ascii="宋体" w:hAnsi="Times New Roman" w:eastAsia="宋体" w:cs="宋体"/>
          <w:kern w:val="0"/>
          <w:sz w:val="22"/>
          <w:szCs w:val="24"/>
        </w:rPr>
      </w:pPr>
      <w:r>
        <w:rPr>
          <w:rFonts w:ascii="宋体" w:hAnsi="Times New Roman" w:eastAsia="宋体" w:cs="宋体"/>
          <w:kern w:val="0"/>
          <w:sz w:val="22"/>
          <w:szCs w:val="24"/>
        </w:rPr>
        <w:drawing>
          <wp:inline distT="0" distB="0" distL="114300" distR="114300">
            <wp:extent cx="4044950" cy="1803400"/>
            <wp:effectExtent l="0" t="0" r="12700" b="6350"/>
            <wp:docPr id="38" name="图片 38" descr="]YOC[8EDF`GOY`${`30RV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YOC[8EDF`GOY`${`30RVVF"/>
                    <pic:cNvPicPr>
                      <a:picLocks noChangeAspect="1"/>
                    </pic:cNvPicPr>
                  </pic:nvPicPr>
                  <pic:blipFill>
                    <a:blip r:embed="rId7"/>
                    <a:stretch>
                      <a:fillRect/>
                    </a:stretch>
                  </pic:blipFill>
                  <pic:spPr>
                    <a:xfrm>
                      <a:off x="0" y="0"/>
                      <a:ext cx="4044950" cy="1803400"/>
                    </a:xfrm>
                    <a:prstGeom prst="rect">
                      <a:avLst/>
                    </a:prstGeom>
                  </pic:spPr>
                </pic:pic>
              </a:graphicData>
            </a:graphic>
          </wp:inline>
        </w:drawing>
      </w:r>
    </w:p>
    <w:p>
      <w:pPr>
        <w:widowControl w:val="0"/>
        <w:jc w:val="center"/>
        <w:rPr>
          <w:rFonts w:ascii="Arial" w:hAnsi="Arial" w:eastAsia="黑体" w:cs="Times New Roman"/>
          <w:kern w:val="2"/>
          <w:sz w:val="20"/>
          <w:szCs w:val="24"/>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四</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jc w:val="left"/>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（二）道路存在有关部门统一设置的固定障碍物（如隔离栅栏、绿化带等固定隔离带）或存在妨碍通行的其他固定障碍物（临时性物品除外），以贴近障碍物之后的最短距离进行测量，如图</w:t>
      </w:r>
      <w:r>
        <w:rPr>
          <w:rFonts w:hint="eastAsia" w:ascii="Times New Roman" w:hAnsi="Times New Roman" w:eastAsia="仿宋" w:cs="仿宋_GB2312"/>
          <w:sz w:val="32"/>
          <w:szCs w:val="24"/>
          <w:lang w:val="en-US" w:eastAsia="zh-CN"/>
        </w:rPr>
        <w:t>五</w:t>
      </w:r>
      <w:r>
        <w:rPr>
          <w:rFonts w:hint="eastAsia" w:ascii="Times New Roman" w:hAnsi="Times New Roman" w:eastAsia="仿宋" w:cs="仿宋_GB2312"/>
          <w:sz w:val="32"/>
          <w:szCs w:val="24"/>
          <w:lang w:val="zh-CN"/>
        </w:rPr>
        <w:t>所示：</w:t>
      </w:r>
    </w:p>
    <w:p>
      <w:pPr>
        <w:widowControl w:val="0"/>
        <w:autoSpaceDE w:val="0"/>
        <w:autoSpaceDN w:val="0"/>
        <w:adjustRightInd w:val="0"/>
        <w:spacing w:line="240" w:lineRule="auto"/>
        <w:ind w:firstLine="0" w:firstLineChars="0"/>
        <w:jc w:val="center"/>
        <w:rPr>
          <w:rFonts w:ascii="宋体" w:hAnsi="Times New Roman" w:eastAsia="宋体" w:cs="宋体"/>
          <w:kern w:val="0"/>
          <w:sz w:val="22"/>
          <w:szCs w:val="24"/>
        </w:rPr>
      </w:pPr>
      <w:r>
        <w:rPr>
          <w:rFonts w:ascii="宋体" w:hAnsi="Times New Roman" w:eastAsia="宋体" w:cs="宋体"/>
          <w:kern w:val="0"/>
          <w:sz w:val="22"/>
          <w:szCs w:val="24"/>
        </w:rPr>
        <w:drawing>
          <wp:inline distT="0" distB="0" distL="114300" distR="114300">
            <wp:extent cx="4331335" cy="2677160"/>
            <wp:effectExtent l="0" t="0" r="12065" b="8890"/>
            <wp:docPr id="45" name="图片 45" descr="21WV5Y1F[T]63@Y9L5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21WV5Y1F[T]63@Y9L5U~~SM"/>
                    <pic:cNvPicPr>
                      <a:picLocks noChangeAspect="1"/>
                    </pic:cNvPicPr>
                  </pic:nvPicPr>
                  <pic:blipFill>
                    <a:blip r:embed="rId8"/>
                    <a:srcRect t="8581" b="4577"/>
                    <a:stretch>
                      <a:fillRect/>
                    </a:stretch>
                  </pic:blipFill>
                  <pic:spPr>
                    <a:xfrm>
                      <a:off x="0" y="0"/>
                      <a:ext cx="4331335" cy="2677160"/>
                    </a:xfrm>
                    <a:prstGeom prst="rect">
                      <a:avLst/>
                    </a:prstGeom>
                  </pic:spPr>
                </pic:pic>
              </a:graphicData>
            </a:graphic>
          </wp:inline>
        </w:drawing>
      </w:r>
    </w:p>
    <w:p>
      <w:pPr>
        <w:widowControl w:val="0"/>
        <w:jc w:val="center"/>
        <w:rPr>
          <w:rFonts w:ascii="Arial" w:hAnsi="Arial" w:eastAsia="黑体" w:cs="Times New Roman"/>
          <w:kern w:val="2"/>
          <w:sz w:val="20"/>
          <w:szCs w:val="24"/>
          <w:lang w:val="zh-CN"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五</w:t>
      </w:r>
      <w:r>
        <w:rPr>
          <w:rFonts w:ascii="Arial" w:hAnsi="Arial" w:eastAsia="黑体" w:cs="Times New Roman"/>
          <w:kern w:val="2"/>
          <w:sz w:val="20"/>
          <w:szCs w:val="24"/>
          <w:lang w:val="en-US" w:eastAsia="zh-CN" w:bidi="ar-SA"/>
        </w:rPr>
        <w:fldChar w:fldCharType="end"/>
      </w:r>
    </w:p>
    <w:p>
      <w:pPr>
        <w:widowControl/>
        <w:ind w:firstLine="622"/>
        <w:rPr>
          <w:rFonts w:ascii="仿宋" w:hAnsi="仿宋" w:eastAsia="仿宋" w:cs="Times New Roman"/>
          <w:kern w:val="0"/>
          <w:sz w:val="32"/>
          <w:szCs w:val="32"/>
        </w:rPr>
      </w:pPr>
      <w:r>
        <w:rPr>
          <w:rFonts w:hint="eastAsia" w:ascii="Times New Roman" w:hAnsi="Times New Roman" w:eastAsia="仿宋" w:cs="仿宋_GB2312"/>
          <w:sz w:val="32"/>
          <w:szCs w:val="24"/>
          <w:lang w:val="zh-CN"/>
        </w:rPr>
        <w:t>（</w:t>
      </w:r>
      <w:r>
        <w:rPr>
          <w:rFonts w:hint="eastAsia" w:ascii="Times New Roman" w:hAnsi="Times New Roman" w:eastAsia="仿宋" w:cs="仿宋_GB2312"/>
          <w:sz w:val="32"/>
          <w:szCs w:val="24"/>
          <w:lang w:val="en-US" w:eastAsia="zh-CN"/>
        </w:rPr>
        <w:t>三</w:t>
      </w:r>
      <w:r>
        <w:rPr>
          <w:rFonts w:hint="eastAsia" w:ascii="Times New Roman" w:hAnsi="Times New Roman" w:eastAsia="仿宋" w:cs="仿宋_GB2312"/>
          <w:sz w:val="32"/>
          <w:szCs w:val="24"/>
          <w:lang w:val="zh-CN"/>
        </w:rPr>
        <w:t>）</w:t>
      </w:r>
      <w:r>
        <w:rPr>
          <w:rFonts w:hint="eastAsia" w:ascii="仿宋" w:hAnsi="仿宋" w:eastAsia="仿宋" w:cs="Times New Roman"/>
          <w:kern w:val="0"/>
          <w:sz w:val="32"/>
          <w:szCs w:val="32"/>
        </w:rPr>
        <w:t>申请点</w:t>
      </w:r>
      <w:r>
        <w:rPr>
          <w:rFonts w:hint="eastAsia" w:ascii="仿宋" w:hAnsi="仿宋" w:eastAsia="仿宋" w:cs="Times New Roman"/>
          <w:kern w:val="0"/>
          <w:sz w:val="32"/>
          <w:szCs w:val="32"/>
          <w:lang w:val="en-US" w:eastAsia="zh-CN"/>
        </w:rPr>
        <w:t>与</w:t>
      </w:r>
      <w:r>
        <w:rPr>
          <w:rFonts w:hint="eastAsia" w:ascii="仿宋" w:hAnsi="仿宋" w:eastAsia="仿宋" w:cs="Times New Roman"/>
          <w:kern w:val="0"/>
          <w:sz w:val="32"/>
          <w:szCs w:val="32"/>
        </w:rPr>
        <w:t>参照点隔河相望</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附近有桥梁通行的，</w:t>
      </w:r>
      <w:r>
        <w:rPr>
          <w:rFonts w:hint="eastAsia" w:ascii="仿宋" w:hAnsi="仿宋" w:eastAsia="仿宋" w:cs="Times New Roman"/>
          <w:kern w:val="0"/>
          <w:sz w:val="32"/>
          <w:szCs w:val="32"/>
          <w:lang w:val="en-US" w:eastAsia="zh-CN"/>
        </w:rPr>
        <w:t>以</w:t>
      </w:r>
      <w:r>
        <w:rPr>
          <w:rFonts w:hint="eastAsia" w:ascii="仿宋" w:hAnsi="仿宋" w:eastAsia="仿宋" w:cs="Times New Roman"/>
          <w:kern w:val="0"/>
          <w:sz w:val="32"/>
          <w:szCs w:val="32"/>
        </w:rPr>
        <w:t>正常</w:t>
      </w:r>
      <w:r>
        <w:rPr>
          <w:rFonts w:hint="eastAsia" w:ascii="仿宋" w:hAnsi="仿宋" w:eastAsia="仿宋" w:cs="Times New Roman"/>
          <w:color w:val="000000"/>
          <w:kern w:val="0"/>
          <w:sz w:val="32"/>
          <w:szCs w:val="32"/>
        </w:rPr>
        <w:t>行进的最短距离</w:t>
      </w:r>
      <w:r>
        <w:rPr>
          <w:rFonts w:hint="eastAsia" w:ascii="仿宋" w:hAnsi="仿宋" w:eastAsia="仿宋" w:cs="Times New Roman"/>
          <w:color w:val="000000"/>
          <w:kern w:val="0"/>
          <w:sz w:val="32"/>
          <w:szCs w:val="32"/>
          <w:lang w:val="en-US" w:eastAsia="zh-CN"/>
        </w:rPr>
        <w:t>进行</w:t>
      </w:r>
      <w:r>
        <w:rPr>
          <w:rFonts w:hint="eastAsia" w:ascii="仿宋" w:hAnsi="仿宋" w:eastAsia="仿宋" w:cs="Times New Roman"/>
          <w:color w:val="000000"/>
          <w:kern w:val="0"/>
          <w:sz w:val="32"/>
          <w:szCs w:val="32"/>
        </w:rPr>
        <w:t>测量，如</w:t>
      </w:r>
      <w:r>
        <w:rPr>
          <w:rFonts w:hint="eastAsia" w:ascii="仿宋" w:hAnsi="仿宋" w:eastAsia="仿宋" w:cs="Times New Roman"/>
          <w:color w:val="000000"/>
          <w:kern w:val="0"/>
          <w:sz w:val="32"/>
          <w:szCs w:val="32"/>
          <w:lang w:val="en-US" w:eastAsia="zh-CN"/>
        </w:rPr>
        <w:t>图六所示</w:t>
      </w:r>
      <w:r>
        <w:rPr>
          <w:rFonts w:hint="eastAsia" w:ascii="仿宋" w:hAnsi="仿宋" w:eastAsia="仿宋" w:cs="Times New Roman"/>
          <w:kern w:val="0"/>
          <w:sz w:val="32"/>
          <w:szCs w:val="32"/>
        </w:rPr>
        <w:t>：</w:t>
      </w:r>
    </w:p>
    <w:p>
      <w:pPr>
        <w:widowControl w:val="0"/>
        <w:autoSpaceDE w:val="0"/>
        <w:autoSpaceDN w:val="0"/>
        <w:adjustRightInd w:val="0"/>
        <w:jc w:val="center"/>
        <w:rPr>
          <w:rFonts w:ascii="黑体" w:hAnsi="黑体" w:eastAsia="黑体" w:cs="Times New Roman"/>
          <w:kern w:val="0"/>
          <w:sz w:val="28"/>
          <w:szCs w:val="28"/>
        </w:rPr>
      </w:pPr>
      <w:r>
        <w:rPr>
          <w:rFonts w:ascii="黑体" w:hAnsi="黑体" w:eastAsia="黑体" w:cs="Times New Roman"/>
          <w:kern w:val="0"/>
          <w:sz w:val="28"/>
          <w:szCs w:val="28"/>
        </w:rPr>
        <w:drawing>
          <wp:inline distT="0" distB="0" distL="114300" distR="114300">
            <wp:extent cx="4252595" cy="3127375"/>
            <wp:effectExtent l="0" t="0" r="14605" b="15875"/>
            <wp:docPr id="46" name="图片 46" descr="BX7D(HA2B2KGA5NSFM09M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BX7D(HA2B2KGA5NSFM09MTX"/>
                    <pic:cNvPicPr>
                      <a:picLocks noChangeAspect="1"/>
                    </pic:cNvPicPr>
                  </pic:nvPicPr>
                  <pic:blipFill>
                    <a:blip r:embed="rId9"/>
                    <a:stretch>
                      <a:fillRect/>
                    </a:stretch>
                  </pic:blipFill>
                  <pic:spPr>
                    <a:xfrm>
                      <a:off x="0" y="0"/>
                      <a:ext cx="4252595" cy="3127375"/>
                    </a:xfrm>
                    <a:prstGeom prst="rect">
                      <a:avLst/>
                    </a:prstGeom>
                  </pic:spPr>
                </pic:pic>
              </a:graphicData>
            </a:graphic>
          </wp:inline>
        </w:drawing>
      </w:r>
    </w:p>
    <w:p>
      <w:pPr>
        <w:widowControl w:val="0"/>
        <w:jc w:val="center"/>
        <w:rPr>
          <w:rFonts w:ascii="Arial" w:hAnsi="Arial" w:eastAsia="黑体" w:cs="Times New Roman"/>
          <w:kern w:val="2"/>
          <w:sz w:val="20"/>
          <w:szCs w:val="24"/>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六</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jc w:val="left"/>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w:t>
      </w:r>
      <w:r>
        <w:rPr>
          <w:rFonts w:hint="eastAsia" w:ascii="Times New Roman" w:hAnsi="Times New Roman" w:eastAsia="仿宋" w:cs="仿宋_GB2312"/>
          <w:sz w:val="32"/>
          <w:szCs w:val="24"/>
          <w:lang w:val="en-US" w:eastAsia="zh-CN"/>
        </w:rPr>
        <w:t>四</w:t>
      </w:r>
      <w:r>
        <w:rPr>
          <w:rFonts w:hint="eastAsia" w:ascii="Times New Roman" w:hAnsi="Times New Roman" w:eastAsia="仿宋" w:cs="仿宋_GB2312"/>
          <w:sz w:val="32"/>
          <w:szCs w:val="24"/>
          <w:lang w:val="zh-CN"/>
        </w:rPr>
        <w:t>）道路存在转角的，以贴转角</w:t>
      </w:r>
      <w:r>
        <w:rPr>
          <w:rFonts w:hint="eastAsia" w:ascii="Times New Roman" w:hAnsi="Times New Roman" w:eastAsia="仿宋" w:cs="仿宋_GB2312"/>
          <w:sz w:val="32"/>
          <w:szCs w:val="24"/>
          <w:lang w:val="en-US" w:eastAsia="zh-CN"/>
        </w:rPr>
        <w:t>的</w:t>
      </w:r>
      <w:r>
        <w:rPr>
          <w:rFonts w:hint="eastAsia" w:ascii="Times New Roman" w:hAnsi="Times New Roman" w:eastAsia="仿宋" w:cs="仿宋_GB2312"/>
          <w:sz w:val="32"/>
          <w:szCs w:val="24"/>
          <w:lang w:val="zh-CN"/>
        </w:rPr>
        <w:t>最短距离</w:t>
      </w:r>
      <w:r>
        <w:rPr>
          <w:rFonts w:hint="eastAsia" w:ascii="Times New Roman" w:hAnsi="Times New Roman" w:eastAsia="仿宋" w:cs="仿宋_GB2312"/>
          <w:sz w:val="32"/>
          <w:szCs w:val="24"/>
          <w:lang w:val="en-US" w:eastAsia="zh-CN"/>
        </w:rPr>
        <w:t>进行测量</w:t>
      </w:r>
      <w:r>
        <w:rPr>
          <w:rFonts w:hint="eastAsia" w:ascii="Times New Roman" w:hAnsi="Times New Roman" w:eastAsia="仿宋" w:cs="仿宋_GB2312"/>
          <w:sz w:val="32"/>
          <w:szCs w:val="24"/>
          <w:lang w:val="zh-CN"/>
        </w:rPr>
        <w:t>，如图</w:t>
      </w:r>
      <w:r>
        <w:rPr>
          <w:rFonts w:hint="eastAsia" w:ascii="Times New Roman" w:hAnsi="Times New Roman" w:eastAsia="仿宋" w:cs="仿宋_GB2312"/>
          <w:sz w:val="32"/>
          <w:szCs w:val="24"/>
          <w:lang w:val="en-US" w:eastAsia="zh-CN"/>
        </w:rPr>
        <w:t>七</w:t>
      </w:r>
      <w:r>
        <w:rPr>
          <w:rFonts w:hint="eastAsia" w:ascii="Times New Roman" w:hAnsi="Times New Roman" w:eastAsia="仿宋" w:cs="仿宋_GB2312"/>
          <w:sz w:val="32"/>
          <w:szCs w:val="24"/>
          <w:lang w:val="zh-CN"/>
        </w:rPr>
        <w:t>所示：</w:t>
      </w:r>
    </w:p>
    <w:p>
      <w:pPr>
        <w:widowControl w:val="0"/>
        <w:autoSpaceDE w:val="0"/>
        <w:autoSpaceDN w:val="0"/>
        <w:adjustRightInd w:val="0"/>
        <w:spacing w:line="240" w:lineRule="auto"/>
        <w:ind w:firstLine="0" w:firstLineChars="0"/>
        <w:jc w:val="center"/>
        <w:rPr>
          <w:rFonts w:hint="eastAsia" w:ascii="宋体" w:hAnsi="Times New Roman" w:eastAsia="宋体" w:cs="宋体"/>
          <w:kern w:val="0"/>
          <w:sz w:val="24"/>
          <w:szCs w:val="24"/>
          <w:lang w:val="zh-CN" w:eastAsia="zh-CN"/>
        </w:rPr>
      </w:pPr>
      <w:r>
        <w:rPr>
          <w:rFonts w:hint="eastAsia" w:ascii="宋体" w:hAnsi="Times New Roman" w:eastAsia="宋体" w:cs="宋体"/>
          <w:kern w:val="0"/>
          <w:sz w:val="24"/>
          <w:szCs w:val="24"/>
          <w:lang w:val="zh-CN" w:eastAsia="zh-CN"/>
        </w:rPr>
        <w:drawing>
          <wp:inline distT="0" distB="0" distL="114300" distR="114300">
            <wp:extent cx="4577080" cy="2698750"/>
            <wp:effectExtent l="0" t="0" r="13970" b="6350"/>
            <wp:docPr id="39" name="图片 39" descr="W{(SX2S3DTOCHRN075`VO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W{(SX2S3DTOCHRN075`VOBK"/>
                    <pic:cNvPicPr>
                      <a:picLocks noChangeAspect="1"/>
                    </pic:cNvPicPr>
                  </pic:nvPicPr>
                  <pic:blipFill>
                    <a:blip r:embed="rId10"/>
                    <a:stretch>
                      <a:fillRect/>
                    </a:stretch>
                  </pic:blipFill>
                  <pic:spPr>
                    <a:xfrm>
                      <a:off x="0" y="0"/>
                      <a:ext cx="4577080" cy="2698750"/>
                    </a:xfrm>
                    <a:prstGeom prst="rect">
                      <a:avLst/>
                    </a:prstGeom>
                  </pic:spPr>
                </pic:pic>
              </a:graphicData>
            </a:graphic>
          </wp:inline>
        </w:drawing>
      </w:r>
    </w:p>
    <w:p>
      <w:pPr>
        <w:widowControl w:val="0"/>
        <w:jc w:val="center"/>
        <w:rPr>
          <w:rFonts w:hint="eastAsia" w:ascii="Arial" w:hAnsi="Arial" w:eastAsia="黑体" w:cs="Times New Roman"/>
          <w:kern w:val="2"/>
          <w:sz w:val="20"/>
          <w:szCs w:val="24"/>
          <w:lang w:val="zh-CN"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七</w:t>
      </w:r>
      <w:r>
        <w:rPr>
          <w:rFonts w:ascii="Arial" w:hAnsi="Arial" w:eastAsia="黑体" w:cs="Times New Roman"/>
          <w:kern w:val="2"/>
          <w:sz w:val="20"/>
          <w:szCs w:val="24"/>
          <w:lang w:val="en-US" w:eastAsia="zh-CN" w:bidi="ar-SA"/>
        </w:rPr>
        <w:fldChar w:fldCharType="end"/>
      </w:r>
    </w:p>
    <w:p>
      <w:pPr>
        <w:widowControl/>
        <w:ind w:firstLine="622"/>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eastAsia="zh-CN"/>
        </w:rPr>
        <w:t>（</w:t>
      </w:r>
      <w:r>
        <w:rPr>
          <w:rFonts w:hint="eastAsia" w:ascii="仿宋" w:hAnsi="仿宋" w:eastAsia="仿宋" w:cs="Times New Roman"/>
          <w:color w:val="000000"/>
          <w:kern w:val="0"/>
          <w:sz w:val="32"/>
          <w:szCs w:val="32"/>
          <w:lang w:val="en-US" w:eastAsia="zh-CN"/>
        </w:rPr>
        <w:t>五）</w:t>
      </w:r>
      <w:r>
        <w:rPr>
          <w:rFonts w:hint="eastAsia" w:ascii="仿宋" w:hAnsi="仿宋" w:eastAsia="仿宋" w:cs="Times New Roman"/>
          <w:color w:val="000000"/>
          <w:kern w:val="0"/>
          <w:sz w:val="32"/>
          <w:szCs w:val="32"/>
        </w:rPr>
        <w:t>申请点位于街道十字路口，与参照零售点呈对角，路口无红绿灯、斑马线的，</w:t>
      </w:r>
      <w:r>
        <w:rPr>
          <w:rFonts w:hint="eastAsia" w:ascii="仿宋" w:hAnsi="仿宋" w:eastAsia="仿宋" w:cs="Times New Roman"/>
          <w:color w:val="000000"/>
          <w:kern w:val="0"/>
          <w:sz w:val="32"/>
          <w:szCs w:val="32"/>
          <w:lang w:val="en-US" w:eastAsia="zh-CN"/>
        </w:rPr>
        <w:t>以出入口最短可通行距离进行测量，</w:t>
      </w:r>
      <w:r>
        <w:rPr>
          <w:rFonts w:hint="eastAsia" w:ascii="仿宋" w:hAnsi="仿宋" w:eastAsia="仿宋" w:cs="Times New Roman"/>
          <w:color w:val="000000"/>
          <w:kern w:val="0"/>
          <w:sz w:val="32"/>
          <w:szCs w:val="32"/>
        </w:rPr>
        <w:t>如</w:t>
      </w:r>
      <w:r>
        <w:rPr>
          <w:rFonts w:hint="eastAsia" w:ascii="仿宋" w:hAnsi="仿宋" w:eastAsia="仿宋" w:cs="Times New Roman"/>
          <w:color w:val="000000"/>
          <w:kern w:val="0"/>
          <w:sz w:val="32"/>
          <w:szCs w:val="32"/>
          <w:lang w:val="en-US" w:eastAsia="zh-CN"/>
        </w:rPr>
        <w:t>图八、图九所示：</w:t>
      </w:r>
    </w:p>
    <w:p>
      <w:pPr>
        <w:widowControl/>
        <w:jc w:val="center"/>
        <w:rPr>
          <w:rFonts w:ascii="仿宋" w:hAnsi="仿宋" w:eastAsia="仿宋" w:cs="Times New Roman"/>
          <w:kern w:val="0"/>
          <w:sz w:val="30"/>
          <w:szCs w:val="30"/>
        </w:rPr>
      </w:pPr>
      <w:r>
        <w:rPr>
          <w:rFonts w:ascii="仿宋" w:hAnsi="仿宋" w:eastAsia="仿宋" w:cs="Times New Roman"/>
          <w:kern w:val="0"/>
          <w:sz w:val="30"/>
          <w:szCs w:val="30"/>
          <w:highlight w:val="none"/>
        </w:rPr>
        <w:drawing>
          <wp:inline distT="0" distB="0" distL="114300" distR="114300">
            <wp:extent cx="3881755" cy="2153920"/>
            <wp:effectExtent l="0" t="0" r="4445" b="17780"/>
            <wp:docPr id="2" name="图片 2" descr=")ANNNOMD]57WE`(ZXYZZ9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NNNOMD]57WE`(ZXYZZ92R"/>
                    <pic:cNvPicPr>
                      <a:picLocks noChangeAspect="1"/>
                    </pic:cNvPicPr>
                  </pic:nvPicPr>
                  <pic:blipFill>
                    <a:blip r:embed="rId11"/>
                    <a:stretch>
                      <a:fillRect/>
                    </a:stretch>
                  </pic:blipFill>
                  <pic:spPr>
                    <a:xfrm>
                      <a:off x="0" y="0"/>
                      <a:ext cx="3881755" cy="2153920"/>
                    </a:xfrm>
                    <a:prstGeom prst="rect">
                      <a:avLst/>
                    </a:prstGeom>
                  </pic:spPr>
                </pic:pic>
              </a:graphicData>
            </a:graphic>
          </wp:inline>
        </w:drawing>
      </w:r>
    </w:p>
    <w:p>
      <w:pPr>
        <w:widowControl w:val="0"/>
        <w:jc w:val="center"/>
        <w:rPr>
          <w:rFonts w:hint="eastAsia" w:ascii="Arial" w:hAnsi="Arial" w:eastAsia="黑体" w:cs="Times New Roman"/>
          <w:kern w:val="2"/>
          <w:sz w:val="20"/>
          <w:szCs w:val="24"/>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八</w:t>
      </w:r>
      <w:r>
        <w:rPr>
          <w:rFonts w:ascii="Arial" w:hAnsi="Arial" w:eastAsia="黑体" w:cs="Times New Roman"/>
          <w:kern w:val="2"/>
          <w:sz w:val="20"/>
          <w:szCs w:val="24"/>
          <w:lang w:val="en-US" w:eastAsia="zh-CN" w:bidi="ar-SA"/>
        </w:rPr>
        <w:fldChar w:fldCharType="end"/>
      </w:r>
    </w:p>
    <w:p>
      <w:pPr>
        <w:widowControl w:val="0"/>
        <w:spacing w:after="120"/>
        <w:jc w:val="center"/>
        <w:rPr>
          <w:rFonts w:hint="eastAsia" w:ascii="仿宋" w:hAnsi="仿宋" w:eastAsia="仿宋" w:cs="Times New Roman"/>
          <w:kern w:val="0"/>
          <w:sz w:val="30"/>
          <w:szCs w:val="30"/>
          <w:lang w:val="en-US" w:eastAsia="zh-CN" w:bidi="ar-SA"/>
        </w:rPr>
      </w:pPr>
      <w:r>
        <w:rPr>
          <w:rFonts w:hint="eastAsia" w:ascii="仿宋" w:hAnsi="仿宋" w:eastAsia="仿宋" w:cs="Times New Roman"/>
          <w:kern w:val="0"/>
          <w:sz w:val="30"/>
          <w:szCs w:val="30"/>
          <w:lang w:val="en-US" w:eastAsia="zh-CN" w:bidi="ar-SA"/>
        </w:rPr>
        <w:drawing>
          <wp:inline distT="0" distB="0" distL="114300" distR="114300">
            <wp:extent cx="4161790" cy="3048635"/>
            <wp:effectExtent l="0" t="0" r="10160" b="18415"/>
            <wp:docPr id="44" name="图片 44" descr="C]M_U@GXJ]698@2NC6H7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M_U@GXJ]698@2NC6H7IM9"/>
                    <pic:cNvPicPr>
                      <a:picLocks noChangeAspect="1"/>
                    </pic:cNvPicPr>
                  </pic:nvPicPr>
                  <pic:blipFill>
                    <a:blip r:embed="rId12"/>
                    <a:stretch>
                      <a:fillRect/>
                    </a:stretch>
                  </pic:blipFill>
                  <pic:spPr>
                    <a:xfrm>
                      <a:off x="0" y="0"/>
                      <a:ext cx="4161790" cy="3048635"/>
                    </a:xfrm>
                    <a:prstGeom prst="rect">
                      <a:avLst/>
                    </a:prstGeom>
                  </pic:spPr>
                </pic:pic>
              </a:graphicData>
            </a:graphic>
          </wp:inline>
        </w:drawing>
      </w:r>
    </w:p>
    <w:p>
      <w:pPr>
        <w:widowControl w:val="0"/>
        <w:jc w:val="center"/>
        <w:rPr>
          <w:rFonts w:hint="eastAsia" w:ascii="仿宋" w:hAnsi="仿宋" w:eastAsia="黑体" w:cs="Times New Roman"/>
          <w:kern w:val="0"/>
          <w:sz w:val="30"/>
          <w:szCs w:val="30"/>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九</w:t>
      </w:r>
      <w:r>
        <w:rPr>
          <w:rFonts w:ascii="Arial" w:hAnsi="Arial" w:eastAsia="黑体" w:cs="Times New Roman"/>
          <w:kern w:val="2"/>
          <w:sz w:val="20"/>
          <w:szCs w:val="24"/>
          <w:lang w:val="en-US" w:eastAsia="zh-CN" w:bidi="ar-SA"/>
        </w:rPr>
        <w:fldChar w:fldCharType="end"/>
      </w:r>
    </w:p>
    <w:p>
      <w:pPr>
        <w:widowControl/>
        <w:numPr>
          <w:ilvl w:val="0"/>
          <w:numId w:val="0"/>
        </w:numPr>
        <w:ind w:firstLine="640" w:firstLineChars="200"/>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lang w:eastAsia="zh-CN"/>
        </w:rPr>
        <w:t>（</w:t>
      </w:r>
      <w:r>
        <w:rPr>
          <w:rFonts w:hint="eastAsia" w:ascii="仿宋" w:hAnsi="仿宋" w:eastAsia="仿宋" w:cs="Times New Roman"/>
          <w:color w:val="000000"/>
          <w:kern w:val="0"/>
          <w:sz w:val="32"/>
          <w:szCs w:val="32"/>
          <w:lang w:val="en-US" w:eastAsia="zh-CN"/>
        </w:rPr>
        <w:t>六）</w:t>
      </w:r>
      <w:r>
        <w:rPr>
          <w:rFonts w:hint="eastAsia" w:ascii="仿宋" w:hAnsi="仿宋" w:eastAsia="仿宋" w:cs="Times New Roman"/>
          <w:color w:val="000000"/>
          <w:kern w:val="0"/>
          <w:sz w:val="32"/>
          <w:szCs w:val="32"/>
        </w:rPr>
        <w:t>申请点位于街道十字路口，与参照零售点呈对角，在路口有红绿灯、斑马线的，</w:t>
      </w:r>
      <w:r>
        <w:rPr>
          <w:rFonts w:hint="eastAsia" w:ascii="仿宋" w:hAnsi="仿宋" w:eastAsia="仿宋" w:cs="Times New Roman"/>
          <w:color w:val="000000"/>
          <w:kern w:val="0"/>
          <w:sz w:val="32"/>
          <w:szCs w:val="32"/>
          <w:lang w:val="en-US" w:eastAsia="zh-CN"/>
        </w:rPr>
        <w:t>以</w:t>
      </w:r>
      <w:r>
        <w:rPr>
          <w:rFonts w:hint="eastAsia" w:ascii="仿宋" w:hAnsi="仿宋" w:eastAsia="仿宋" w:cs="Times New Roman"/>
          <w:color w:val="000000"/>
          <w:kern w:val="0"/>
          <w:sz w:val="32"/>
          <w:szCs w:val="32"/>
        </w:rPr>
        <w:t>沿斑马线行进的最短距离</w:t>
      </w:r>
      <w:r>
        <w:rPr>
          <w:rFonts w:hint="eastAsia" w:ascii="仿宋" w:hAnsi="仿宋" w:eastAsia="仿宋" w:cs="Times New Roman"/>
          <w:color w:val="000000"/>
          <w:kern w:val="0"/>
          <w:sz w:val="32"/>
          <w:szCs w:val="32"/>
          <w:lang w:val="en-US" w:eastAsia="zh-CN"/>
        </w:rPr>
        <w:t>进行</w:t>
      </w:r>
      <w:r>
        <w:rPr>
          <w:rFonts w:hint="eastAsia" w:ascii="仿宋" w:hAnsi="仿宋" w:eastAsia="仿宋" w:cs="Times New Roman"/>
          <w:color w:val="000000"/>
          <w:kern w:val="0"/>
          <w:sz w:val="32"/>
          <w:szCs w:val="32"/>
        </w:rPr>
        <w:t>测量，如</w:t>
      </w:r>
      <w:r>
        <w:rPr>
          <w:rFonts w:hint="eastAsia" w:ascii="仿宋" w:hAnsi="仿宋" w:eastAsia="仿宋" w:cs="Times New Roman"/>
          <w:color w:val="000000"/>
          <w:kern w:val="0"/>
          <w:sz w:val="32"/>
          <w:szCs w:val="32"/>
          <w:lang w:val="en-US" w:eastAsia="zh-CN"/>
        </w:rPr>
        <w:t>图十所示</w:t>
      </w:r>
      <w:r>
        <w:rPr>
          <w:rFonts w:hint="eastAsia" w:ascii="仿宋" w:hAnsi="仿宋" w:eastAsia="仿宋" w:cs="Times New Roman"/>
          <w:color w:val="000000"/>
          <w:kern w:val="0"/>
          <w:sz w:val="32"/>
          <w:szCs w:val="32"/>
        </w:rPr>
        <w:t>：</w:t>
      </w:r>
    </w:p>
    <w:p>
      <w:pPr>
        <w:widowControl w:val="0"/>
        <w:numPr>
          <w:ilvl w:val="0"/>
          <w:numId w:val="0"/>
        </w:numPr>
        <w:spacing w:after="120"/>
        <w:jc w:val="center"/>
        <w:rPr>
          <w:rFonts w:hint="eastAsia" w:ascii="Times New Roman" w:hAnsi="Times New Roman" w:eastAsia="仿宋" w:cs="Times New Roman"/>
          <w:kern w:val="2"/>
          <w:sz w:val="32"/>
          <w:szCs w:val="24"/>
          <w:lang w:val="en-US" w:eastAsia="zh-CN" w:bidi="ar-SA"/>
        </w:rPr>
      </w:pPr>
      <w:r>
        <w:rPr>
          <w:rFonts w:hint="eastAsia" w:ascii="Times New Roman" w:hAnsi="Times New Roman" w:eastAsia="仿宋" w:cs="Times New Roman"/>
          <w:kern w:val="2"/>
          <w:sz w:val="32"/>
          <w:szCs w:val="24"/>
          <w:lang w:val="en-US" w:eastAsia="zh-CN" w:bidi="ar-SA"/>
        </w:rPr>
        <w:drawing>
          <wp:inline distT="0" distB="0" distL="114300" distR="114300">
            <wp:extent cx="4399915" cy="2703195"/>
            <wp:effectExtent l="0" t="0" r="635" b="1905"/>
            <wp:docPr id="47" name="图片 47" descr="6]844YUDPG2$AW9VF9Q_O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6]844YUDPG2$AW9VF9Q_OCJ"/>
                    <pic:cNvPicPr>
                      <a:picLocks noChangeAspect="1"/>
                    </pic:cNvPicPr>
                  </pic:nvPicPr>
                  <pic:blipFill>
                    <a:blip r:embed="rId13"/>
                    <a:srcRect l="7061" t="10794" r="10728"/>
                    <a:stretch>
                      <a:fillRect/>
                    </a:stretch>
                  </pic:blipFill>
                  <pic:spPr>
                    <a:xfrm>
                      <a:off x="0" y="0"/>
                      <a:ext cx="4399915" cy="2703195"/>
                    </a:xfrm>
                    <a:prstGeom prst="rect">
                      <a:avLst/>
                    </a:prstGeom>
                  </pic:spPr>
                </pic:pic>
              </a:graphicData>
            </a:graphic>
          </wp:inline>
        </w:drawing>
      </w:r>
    </w:p>
    <w:p>
      <w:pPr>
        <w:widowControl w:val="0"/>
        <w:numPr>
          <w:ilvl w:val="0"/>
          <w:numId w:val="0"/>
        </w:numPr>
        <w:jc w:val="center"/>
        <w:rPr>
          <w:rFonts w:hint="eastAsia" w:ascii="Arial" w:hAnsi="Arial" w:eastAsia="仿宋" w:cs="Times New Roman"/>
          <w:kern w:val="2"/>
          <w:sz w:val="20"/>
          <w:szCs w:val="24"/>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十</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jc w:val="left"/>
        <w:rPr>
          <w:rFonts w:ascii="Times New Roman" w:hAnsi="Times New Roman" w:eastAsia="仿宋" w:cs="Times New Roman"/>
          <w:sz w:val="32"/>
          <w:szCs w:val="24"/>
        </w:rPr>
      </w:pPr>
      <w:r>
        <w:rPr>
          <w:rFonts w:hint="eastAsia" w:ascii="Times New Roman" w:hAnsi="Times New Roman" w:eastAsia="仿宋" w:cs="仿宋_GB2312"/>
          <w:sz w:val="32"/>
          <w:szCs w:val="24"/>
          <w:lang w:val="zh-CN"/>
        </w:rPr>
        <w:t>（</w:t>
      </w:r>
      <w:r>
        <w:rPr>
          <w:rFonts w:hint="eastAsia" w:ascii="Times New Roman" w:hAnsi="Times New Roman" w:eastAsia="仿宋" w:cs="仿宋_GB2312"/>
          <w:sz w:val="32"/>
          <w:szCs w:val="24"/>
          <w:lang w:val="en-US" w:eastAsia="zh-CN"/>
        </w:rPr>
        <w:t>七</w:t>
      </w:r>
      <w:r>
        <w:rPr>
          <w:rFonts w:hint="eastAsia" w:ascii="Times New Roman" w:hAnsi="Times New Roman" w:eastAsia="仿宋" w:cs="仿宋_GB2312"/>
          <w:sz w:val="32"/>
          <w:szCs w:val="24"/>
          <w:lang w:val="zh-CN"/>
        </w:rPr>
        <w:t>）申请点与参照点之间有楼梯、自动扶梯的，以其平面坡长进行测量，如图</w:t>
      </w:r>
      <w:r>
        <w:rPr>
          <w:rFonts w:hint="eastAsia" w:ascii="Times New Roman" w:hAnsi="Times New Roman" w:eastAsia="仿宋" w:cs="仿宋_GB2312"/>
          <w:sz w:val="32"/>
          <w:szCs w:val="24"/>
          <w:lang w:val="en-US" w:eastAsia="zh-CN"/>
        </w:rPr>
        <w:t>十一</w:t>
      </w:r>
      <w:r>
        <w:rPr>
          <w:rFonts w:hint="eastAsia" w:ascii="Times New Roman" w:hAnsi="Times New Roman" w:eastAsia="仿宋" w:cs="仿宋_GB2312"/>
          <w:sz w:val="32"/>
          <w:szCs w:val="24"/>
          <w:lang w:val="zh-CN"/>
        </w:rPr>
        <w:t>所示：</w:t>
      </w:r>
    </w:p>
    <w:p>
      <w:pPr>
        <w:widowControl w:val="0"/>
        <w:autoSpaceDE w:val="0"/>
        <w:autoSpaceDN w:val="0"/>
        <w:adjustRightInd w:val="0"/>
        <w:spacing w:line="240" w:lineRule="auto"/>
        <w:jc w:val="center"/>
        <w:rPr>
          <w:rFonts w:hint="eastAsia" w:ascii="宋体" w:hAnsi="Times New Roman" w:eastAsia="宋体" w:cs="宋体"/>
          <w:kern w:val="0"/>
          <w:sz w:val="22"/>
          <w:szCs w:val="24"/>
          <w:lang w:eastAsia="zh-CN"/>
        </w:rPr>
      </w:pPr>
      <w:r>
        <w:rPr>
          <w:rFonts w:hint="eastAsia" w:ascii="宋体" w:hAnsi="Times New Roman" w:eastAsia="宋体" w:cs="宋体"/>
          <w:kern w:val="0"/>
          <w:sz w:val="22"/>
          <w:szCs w:val="24"/>
          <w:lang w:eastAsia="zh-CN"/>
        </w:rPr>
        <w:drawing>
          <wp:inline distT="0" distB="0" distL="114300" distR="114300">
            <wp:extent cx="4856480" cy="2080260"/>
            <wp:effectExtent l="0" t="0" r="1270" b="15240"/>
            <wp:docPr id="40" name="图片 40" descr="M1Q2R3D@L)BQ{P]RA40B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M1Q2R3D@L)BQ{P]RA40BX`6"/>
                    <pic:cNvPicPr>
                      <a:picLocks noChangeAspect="1"/>
                    </pic:cNvPicPr>
                  </pic:nvPicPr>
                  <pic:blipFill>
                    <a:blip r:embed="rId14"/>
                    <a:srcRect l="6245" r="1222"/>
                    <a:stretch>
                      <a:fillRect/>
                    </a:stretch>
                  </pic:blipFill>
                  <pic:spPr>
                    <a:xfrm>
                      <a:off x="0" y="0"/>
                      <a:ext cx="4856480" cy="2080260"/>
                    </a:xfrm>
                    <a:prstGeom prst="rect">
                      <a:avLst/>
                    </a:prstGeom>
                  </pic:spPr>
                </pic:pic>
              </a:graphicData>
            </a:graphic>
          </wp:inline>
        </w:drawing>
      </w:r>
    </w:p>
    <w:p>
      <w:pPr>
        <w:widowControl w:val="0"/>
        <w:jc w:val="center"/>
        <w:rPr>
          <w:rFonts w:hint="eastAsia" w:ascii="Arial" w:hAnsi="Arial" w:eastAsia="黑体" w:cs="Times New Roman"/>
          <w:kern w:val="2"/>
          <w:sz w:val="20"/>
          <w:szCs w:val="24"/>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十一</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rPr>
          <w:rFonts w:hint="eastAsia" w:ascii="仿宋" w:hAnsi="仿宋" w:eastAsia="仿宋" w:cs="仿宋"/>
          <w:sz w:val="32"/>
          <w:szCs w:val="32"/>
        </w:rPr>
      </w:pPr>
      <w:r>
        <w:rPr>
          <w:rFonts w:hint="eastAsia" w:ascii="仿宋" w:hAnsi="仿宋" w:eastAsia="仿宋" w:cs="仿宋"/>
          <w:sz w:val="32"/>
          <w:szCs w:val="24"/>
          <w:lang w:val="zh-CN"/>
        </w:rPr>
        <w:t>（</w:t>
      </w:r>
      <w:r>
        <w:rPr>
          <w:rFonts w:hint="eastAsia" w:ascii="仿宋" w:hAnsi="仿宋" w:eastAsia="仿宋" w:cs="仿宋"/>
          <w:sz w:val="32"/>
          <w:szCs w:val="24"/>
          <w:lang w:val="en-US" w:eastAsia="zh-CN"/>
        </w:rPr>
        <w:t>八）</w:t>
      </w:r>
      <w:r>
        <w:rPr>
          <w:rFonts w:hint="eastAsia" w:ascii="仿宋" w:hAnsi="仿宋" w:eastAsia="仿宋" w:cs="仿宋"/>
          <w:color w:val="333333"/>
          <w:kern w:val="0"/>
          <w:sz w:val="32"/>
          <w:szCs w:val="32"/>
        </w:rPr>
        <w:t>其他特殊道路情况的测量，按照可通行的最短距离测量。</w:t>
      </w:r>
    </w:p>
    <w:p>
      <w:pPr>
        <w:widowControl w:val="0"/>
        <w:autoSpaceDE w:val="0"/>
        <w:autoSpaceDN w:val="0"/>
        <w:adjustRightInd w:val="0"/>
        <w:ind w:firstLine="640"/>
        <w:rPr>
          <w:rFonts w:hint="eastAsia" w:ascii="仿宋" w:hAnsi="仿宋" w:eastAsia="仿宋" w:cs="仿宋"/>
          <w:sz w:val="32"/>
          <w:szCs w:val="24"/>
          <w:lang w:val="en-US" w:eastAsia="zh-CN"/>
        </w:rPr>
      </w:pPr>
      <w:r>
        <w:rPr>
          <w:rFonts w:hint="eastAsia" w:ascii="仿宋" w:hAnsi="仿宋" w:eastAsia="仿宋" w:cs="仿宋"/>
          <w:sz w:val="32"/>
          <w:szCs w:val="24"/>
          <w:lang w:val="zh-CN"/>
        </w:rPr>
        <w:t>第五条 合理布局规</w:t>
      </w:r>
      <w:r>
        <w:rPr>
          <w:rFonts w:hint="eastAsia" w:ascii="仿宋" w:hAnsi="仿宋" w:eastAsia="仿宋" w:cs="仿宋"/>
          <w:sz w:val="32"/>
          <w:szCs w:val="24"/>
          <w:lang w:val="en-US" w:eastAsia="zh-CN"/>
        </w:rPr>
        <w:t>定第十七条第（四）项</w:t>
      </w:r>
      <w:r>
        <w:rPr>
          <w:rFonts w:hint="eastAsia" w:ascii="仿宋" w:hAnsi="仿宋" w:eastAsia="仿宋" w:cs="仿宋"/>
          <w:sz w:val="32"/>
          <w:szCs w:val="24"/>
          <w:lang w:val="zh-CN"/>
        </w:rPr>
        <w:t>所称“</w:t>
      </w:r>
      <w:r>
        <w:rPr>
          <w:rFonts w:hint="eastAsia" w:ascii="仿宋" w:hAnsi="仿宋" w:eastAsia="仿宋" w:cs="仿宋"/>
          <w:color w:val="333333"/>
          <w:kern w:val="0"/>
          <w:sz w:val="32"/>
          <w:szCs w:val="32"/>
          <w:lang w:val="en-US" w:eastAsia="zh-CN"/>
        </w:rPr>
        <w:t>中小学校园内及进</w:t>
      </w:r>
      <w:r>
        <w:rPr>
          <w:rFonts w:hint="eastAsia" w:ascii="仿宋" w:hAnsi="仿宋" w:eastAsia="仿宋" w:cs="仿宋"/>
          <w:color w:val="000000"/>
          <w:kern w:val="2"/>
          <w:sz w:val="32"/>
          <w:szCs w:val="32"/>
          <w:lang w:val="en-US" w:eastAsia="zh-CN" w:bidi="ar"/>
        </w:rPr>
        <w:t>出通道口向外延伸100米区域内，幼儿园内部及进出通道口向外延伸30米区域内</w:t>
      </w:r>
      <w:r>
        <w:rPr>
          <w:rFonts w:hint="eastAsia" w:ascii="仿宋" w:hAnsi="仿宋" w:eastAsia="仿宋" w:cs="仿宋"/>
          <w:sz w:val="32"/>
          <w:szCs w:val="24"/>
          <w:lang w:val="zh-CN"/>
        </w:rPr>
        <w:t>”，</w:t>
      </w:r>
      <w:r>
        <w:rPr>
          <w:rFonts w:hint="eastAsia" w:ascii="仿宋" w:hAnsi="仿宋" w:eastAsia="仿宋" w:cs="仿宋"/>
          <w:sz w:val="32"/>
          <w:szCs w:val="24"/>
          <w:lang w:val="en-US" w:eastAsia="zh-CN"/>
        </w:rPr>
        <w:t>测量方法同零售点间距测量方法一致，以幼儿园、中小学进出通道口最近一侧边沿为基准点，基准点确定的标准如图十二、图十三、图十四所示：</w:t>
      </w:r>
    </w:p>
    <w:p>
      <w:pPr>
        <w:widowControl w:val="0"/>
        <w:spacing w:after="120"/>
        <w:jc w:val="center"/>
        <w:rPr>
          <w:rFonts w:hint="eastAsia" w:ascii="Times New Roman" w:hAnsi="Times New Roman" w:eastAsia="仿宋" w:cs="Times New Roman"/>
          <w:kern w:val="2"/>
          <w:sz w:val="32"/>
          <w:szCs w:val="24"/>
          <w:highlight w:val="none"/>
          <w:lang w:val="en-US" w:eastAsia="zh-CN" w:bidi="ar-SA"/>
        </w:rPr>
      </w:pPr>
      <w:r>
        <w:rPr>
          <w:rFonts w:ascii="宋体" w:hAnsi="宋体" w:eastAsia="宋体" w:cs="宋体"/>
          <w:sz w:val="24"/>
          <w:szCs w:val="24"/>
        </w:rPr>
        <w:drawing>
          <wp:inline distT="0" distB="0" distL="114300" distR="114300">
            <wp:extent cx="3961765" cy="2636520"/>
            <wp:effectExtent l="0" t="0" r="635"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a:srcRect t="9211"/>
                    <a:stretch>
                      <a:fillRect/>
                    </a:stretch>
                  </pic:blipFill>
                  <pic:spPr>
                    <a:xfrm>
                      <a:off x="0" y="0"/>
                      <a:ext cx="3961765" cy="2636520"/>
                    </a:xfrm>
                    <a:prstGeom prst="rect">
                      <a:avLst/>
                    </a:prstGeom>
                    <a:noFill/>
                    <a:ln w="9525">
                      <a:noFill/>
                    </a:ln>
                  </pic:spPr>
                </pic:pic>
              </a:graphicData>
            </a:graphic>
          </wp:inline>
        </w:drawing>
      </w:r>
    </w:p>
    <w:p>
      <w:pPr>
        <w:widowControl w:val="0"/>
        <w:jc w:val="center"/>
        <w:rPr>
          <w:rFonts w:hint="eastAsia" w:ascii="Arial" w:hAnsi="Arial" w:eastAsia="仿宋" w:cs="Times New Roman"/>
          <w:kern w:val="2"/>
          <w:sz w:val="20"/>
          <w:szCs w:val="24"/>
          <w:highlight w:val="none"/>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十二</w:t>
      </w:r>
      <w:r>
        <w:rPr>
          <w:rFonts w:ascii="Arial" w:hAnsi="Arial" w:eastAsia="黑体" w:cs="Times New Roman"/>
          <w:kern w:val="2"/>
          <w:sz w:val="20"/>
          <w:szCs w:val="24"/>
          <w:lang w:val="en-US" w:eastAsia="zh-CN" w:bidi="ar-SA"/>
        </w:rPr>
        <w:fldChar w:fldCharType="end"/>
      </w:r>
    </w:p>
    <w:p>
      <w:pPr>
        <w:widowControl w:val="0"/>
        <w:spacing w:after="120"/>
        <w:jc w:val="center"/>
        <w:rPr>
          <w:rFonts w:hint="eastAsia" w:ascii="Times New Roman" w:hAnsi="Times New Roman" w:eastAsia="仿宋" w:cs="Times New Roman"/>
          <w:kern w:val="2"/>
          <w:sz w:val="32"/>
          <w:szCs w:val="24"/>
          <w:highlight w:val="none"/>
          <w:lang w:val="en-US" w:eastAsia="zh-CN" w:bidi="ar-SA"/>
        </w:rPr>
      </w:pPr>
      <w:r>
        <w:rPr>
          <w:rFonts w:hint="eastAsia" w:ascii="Times New Roman" w:hAnsi="Times New Roman" w:eastAsia="仿宋" w:cs="Times New Roman"/>
          <w:kern w:val="2"/>
          <w:sz w:val="32"/>
          <w:szCs w:val="24"/>
          <w:highlight w:val="none"/>
          <w:lang w:val="en-US" w:eastAsia="zh-CN" w:bidi="ar-SA"/>
        </w:rPr>
        <w:drawing>
          <wp:inline distT="0" distB="0" distL="114300" distR="114300">
            <wp:extent cx="4139565" cy="2499995"/>
            <wp:effectExtent l="0" t="0" r="13335" b="14605"/>
            <wp:docPr id="42" name="图片 42" descr="_}ANVV[A[45X904@A7J0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_}ANVV[A[45X904@A7J0TE2"/>
                    <pic:cNvPicPr>
                      <a:picLocks noChangeAspect="1"/>
                    </pic:cNvPicPr>
                  </pic:nvPicPr>
                  <pic:blipFill>
                    <a:blip r:embed="rId16"/>
                    <a:stretch>
                      <a:fillRect/>
                    </a:stretch>
                  </pic:blipFill>
                  <pic:spPr>
                    <a:xfrm>
                      <a:off x="0" y="0"/>
                      <a:ext cx="4139565" cy="2499995"/>
                    </a:xfrm>
                    <a:prstGeom prst="rect">
                      <a:avLst/>
                    </a:prstGeom>
                  </pic:spPr>
                </pic:pic>
              </a:graphicData>
            </a:graphic>
          </wp:inline>
        </w:drawing>
      </w:r>
    </w:p>
    <w:p>
      <w:pPr>
        <w:widowControl w:val="0"/>
        <w:jc w:val="center"/>
        <w:rPr>
          <w:rFonts w:hint="eastAsia" w:ascii="Arial" w:hAnsi="Arial" w:eastAsia="仿宋" w:cs="Times New Roman"/>
          <w:kern w:val="2"/>
          <w:sz w:val="20"/>
          <w:szCs w:val="24"/>
          <w:highlight w:val="none"/>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十三</w:t>
      </w:r>
      <w:r>
        <w:rPr>
          <w:rFonts w:ascii="Arial" w:hAnsi="Arial" w:eastAsia="黑体" w:cs="Times New Roman"/>
          <w:kern w:val="2"/>
          <w:sz w:val="20"/>
          <w:szCs w:val="24"/>
          <w:lang w:val="en-US" w:eastAsia="zh-CN" w:bidi="ar-SA"/>
        </w:rPr>
        <w:fldChar w:fldCharType="end"/>
      </w:r>
    </w:p>
    <w:p>
      <w:pPr>
        <w:widowControl w:val="0"/>
        <w:spacing w:after="120"/>
        <w:jc w:val="center"/>
        <w:rPr>
          <w:rFonts w:hint="eastAsia" w:ascii="Times New Roman" w:hAnsi="Times New Roman" w:eastAsia="仿宋" w:cs="Times New Roman"/>
          <w:kern w:val="2"/>
          <w:sz w:val="32"/>
          <w:szCs w:val="24"/>
          <w:highlight w:val="none"/>
          <w:lang w:val="en-US" w:eastAsia="zh-CN" w:bidi="ar-SA"/>
        </w:rPr>
      </w:pPr>
      <w:r>
        <w:rPr>
          <w:rFonts w:hint="eastAsia" w:ascii="Times New Roman" w:hAnsi="Times New Roman" w:eastAsia="仿宋" w:cs="Times New Roman"/>
          <w:kern w:val="2"/>
          <w:sz w:val="32"/>
          <w:szCs w:val="24"/>
          <w:highlight w:val="none"/>
          <w:lang w:val="en-US" w:eastAsia="zh-CN" w:bidi="ar-SA"/>
        </w:rPr>
        <w:drawing>
          <wp:inline distT="0" distB="0" distL="114300" distR="114300">
            <wp:extent cx="3634105" cy="3162300"/>
            <wp:effectExtent l="0" t="0" r="4445" b="0"/>
            <wp:docPr id="43" name="图片 43" descr="[]BZM2N`@VZ3QPI)[@NS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BZM2N`@VZ3QPI)[@NS7EE"/>
                    <pic:cNvPicPr>
                      <a:picLocks noChangeAspect="1"/>
                    </pic:cNvPicPr>
                  </pic:nvPicPr>
                  <pic:blipFill>
                    <a:blip r:embed="rId17"/>
                    <a:srcRect t="1624" b="3692"/>
                    <a:stretch>
                      <a:fillRect/>
                    </a:stretch>
                  </pic:blipFill>
                  <pic:spPr>
                    <a:xfrm>
                      <a:off x="0" y="0"/>
                      <a:ext cx="3634105" cy="3162300"/>
                    </a:xfrm>
                    <a:prstGeom prst="rect">
                      <a:avLst/>
                    </a:prstGeom>
                  </pic:spPr>
                </pic:pic>
              </a:graphicData>
            </a:graphic>
          </wp:inline>
        </w:drawing>
      </w:r>
    </w:p>
    <w:p>
      <w:pPr>
        <w:widowControl w:val="0"/>
        <w:jc w:val="center"/>
        <w:rPr>
          <w:rFonts w:hint="eastAsia" w:ascii="Arial" w:hAnsi="Arial" w:eastAsia="仿宋" w:cs="Times New Roman"/>
          <w:kern w:val="2"/>
          <w:sz w:val="20"/>
          <w:szCs w:val="24"/>
          <w:highlight w:val="none"/>
          <w:lang w:val="en-US" w:eastAsia="zh-CN" w:bidi="ar-SA"/>
        </w:rPr>
      </w:pPr>
      <w:r>
        <w:rPr>
          <w:rFonts w:ascii="Arial" w:hAnsi="Arial" w:eastAsia="黑体" w:cs="Times New Roman"/>
          <w:kern w:val="2"/>
          <w:sz w:val="20"/>
          <w:szCs w:val="24"/>
          <w:lang w:val="en-US" w:eastAsia="zh-CN" w:bidi="ar-SA"/>
        </w:rPr>
        <w:t xml:space="preserve">图 </w:t>
      </w:r>
      <w:r>
        <w:rPr>
          <w:rFonts w:ascii="Arial" w:hAnsi="Arial" w:eastAsia="黑体" w:cs="Times New Roman"/>
          <w:kern w:val="2"/>
          <w:sz w:val="20"/>
          <w:szCs w:val="24"/>
          <w:lang w:val="en-US" w:eastAsia="zh-CN" w:bidi="ar-SA"/>
        </w:rPr>
        <w:fldChar w:fldCharType="begin"/>
      </w:r>
      <w:r>
        <w:rPr>
          <w:rFonts w:ascii="Arial" w:hAnsi="Arial" w:eastAsia="黑体" w:cs="Times New Roman"/>
          <w:kern w:val="2"/>
          <w:sz w:val="20"/>
          <w:szCs w:val="24"/>
          <w:lang w:val="en-US" w:eastAsia="zh-CN" w:bidi="ar-SA"/>
        </w:rPr>
        <w:instrText xml:space="preserve"> SEQ 图 \* CHINESENUM1 </w:instrText>
      </w:r>
      <w:r>
        <w:rPr>
          <w:rFonts w:ascii="Arial" w:hAnsi="Arial" w:eastAsia="黑体" w:cs="Times New Roman"/>
          <w:kern w:val="2"/>
          <w:sz w:val="20"/>
          <w:szCs w:val="24"/>
          <w:lang w:val="en-US" w:eastAsia="zh-CN" w:bidi="ar-SA"/>
        </w:rPr>
        <w:fldChar w:fldCharType="separate"/>
      </w:r>
      <w:r>
        <w:rPr>
          <w:rFonts w:ascii="Arial" w:hAnsi="Arial" w:eastAsia="黑体" w:cs="Times New Roman"/>
          <w:kern w:val="2"/>
          <w:sz w:val="20"/>
          <w:szCs w:val="24"/>
          <w:lang w:val="en-US" w:eastAsia="zh-CN" w:bidi="ar-SA"/>
        </w:rPr>
        <w:t>十四</w:t>
      </w:r>
      <w:r>
        <w:rPr>
          <w:rFonts w:ascii="Arial" w:hAnsi="Arial" w:eastAsia="黑体" w:cs="Times New Roman"/>
          <w:kern w:val="2"/>
          <w:sz w:val="20"/>
          <w:szCs w:val="24"/>
          <w:lang w:val="en-US" w:eastAsia="zh-CN" w:bidi="ar-SA"/>
        </w:rPr>
        <w:fldChar w:fldCharType="end"/>
      </w:r>
    </w:p>
    <w:p>
      <w:pPr>
        <w:widowControl w:val="0"/>
        <w:autoSpaceDE w:val="0"/>
        <w:autoSpaceDN w:val="0"/>
        <w:adjustRightInd w:val="0"/>
        <w:ind w:firstLine="640"/>
        <w:rPr>
          <w:rFonts w:hint="eastAsia" w:ascii="仿宋" w:hAnsi="仿宋" w:eastAsia="仿宋" w:cs="仿宋"/>
          <w:sz w:val="32"/>
          <w:szCs w:val="24"/>
          <w:lang w:val="zh-CN"/>
        </w:rPr>
      </w:pPr>
      <w:r>
        <w:rPr>
          <w:rFonts w:hint="eastAsia" w:ascii="仿宋" w:hAnsi="仿宋" w:eastAsia="仿宋" w:cs="仿宋"/>
          <w:sz w:val="32"/>
          <w:szCs w:val="24"/>
          <w:lang w:val="zh-CN"/>
        </w:rPr>
        <w:t>第六条  申请点经营面积，是指面向消费者或客户开放的经营场所实际使用面积，</w:t>
      </w:r>
      <w:r>
        <w:rPr>
          <w:rFonts w:hint="eastAsia" w:ascii="仿宋" w:hAnsi="仿宋" w:eastAsia="仿宋" w:cs="仿宋"/>
          <w:sz w:val="32"/>
          <w:szCs w:val="24"/>
          <w:lang w:val="en-US" w:eastAsia="zh-CN"/>
        </w:rPr>
        <w:t>包括仓储面积，</w:t>
      </w:r>
      <w:r>
        <w:rPr>
          <w:rFonts w:hint="eastAsia" w:ascii="仿宋" w:hAnsi="仿宋" w:eastAsia="仿宋" w:cs="仿宋"/>
          <w:sz w:val="32"/>
          <w:szCs w:val="24"/>
          <w:lang w:val="zh-CN"/>
        </w:rPr>
        <w:t>不包括墙体及天花板面积，以台前县烟草专卖局实地测量的数据为准。</w:t>
      </w:r>
    </w:p>
    <w:p>
      <w:pPr>
        <w:widowControl w:val="0"/>
        <w:autoSpaceDE w:val="0"/>
        <w:autoSpaceDN w:val="0"/>
        <w:adjustRightInd w:val="0"/>
        <w:ind w:firstLine="640" w:firstLineChars="0"/>
        <w:rPr>
          <w:rFonts w:hint="eastAsia" w:ascii="仿宋" w:hAnsi="仿宋" w:eastAsia="仿宋" w:cs="仿宋"/>
          <w:color w:val="FF0000"/>
          <w:sz w:val="32"/>
          <w:szCs w:val="24"/>
          <w:lang w:val="zh-CN"/>
        </w:rPr>
      </w:pPr>
      <w:r>
        <w:rPr>
          <w:rFonts w:hint="eastAsia" w:ascii="仿宋" w:hAnsi="仿宋" w:eastAsia="仿宋" w:cs="仿宋"/>
          <w:sz w:val="32"/>
          <w:szCs w:val="24"/>
          <w:lang w:val="zh-CN"/>
        </w:rPr>
        <w:t>第七条  申请点经营场所产权证明所标注的地址名称与实际地址不符的，以台前县烟草专卖局实地勘察的地址为准。</w:t>
      </w:r>
    </w:p>
    <w:p>
      <w:pPr>
        <w:widowControl w:val="0"/>
        <w:autoSpaceDE w:val="0"/>
        <w:autoSpaceDN w:val="0"/>
        <w:adjustRightInd w:val="0"/>
        <w:ind w:firstLine="640"/>
        <w:rPr>
          <w:rFonts w:hint="eastAsia" w:ascii="仿宋" w:hAnsi="仿宋" w:eastAsia="仿宋" w:cs="仿宋"/>
          <w:sz w:val="32"/>
          <w:szCs w:val="24"/>
          <w:lang w:val="zh-CN"/>
        </w:rPr>
      </w:pPr>
      <w:r>
        <w:rPr>
          <w:rFonts w:hint="eastAsia" w:ascii="仿宋" w:hAnsi="仿宋" w:eastAsia="仿宋" w:cs="仿宋"/>
          <w:sz w:val="32"/>
          <w:szCs w:val="24"/>
          <w:lang w:val="zh-CN"/>
        </w:rPr>
        <w:t>第八条　实际测量零售点</w:t>
      </w:r>
      <w:r>
        <w:rPr>
          <w:rFonts w:hint="eastAsia" w:ascii="仿宋" w:hAnsi="仿宋" w:eastAsia="仿宋" w:cs="仿宋"/>
          <w:sz w:val="32"/>
          <w:szCs w:val="24"/>
          <w:lang w:val="en-US" w:eastAsia="zh-CN"/>
        </w:rPr>
        <w:t>间距</w:t>
      </w:r>
      <w:r>
        <w:rPr>
          <w:rFonts w:hint="eastAsia" w:ascii="仿宋" w:hAnsi="仿宋" w:eastAsia="仿宋" w:cs="仿宋"/>
          <w:sz w:val="32"/>
          <w:szCs w:val="24"/>
          <w:lang w:val="zh-CN"/>
        </w:rPr>
        <w:t>误差不得超过本规</w:t>
      </w:r>
      <w:r>
        <w:rPr>
          <w:rFonts w:hint="eastAsia" w:ascii="仿宋" w:hAnsi="仿宋" w:eastAsia="仿宋" w:cs="仿宋"/>
          <w:sz w:val="32"/>
          <w:szCs w:val="24"/>
          <w:lang w:val="en-US" w:eastAsia="zh-CN"/>
        </w:rPr>
        <w:t>定</w:t>
      </w:r>
      <w:r>
        <w:rPr>
          <w:rFonts w:hint="eastAsia" w:ascii="仿宋" w:hAnsi="仿宋" w:eastAsia="仿宋" w:cs="仿宋"/>
          <w:sz w:val="32"/>
          <w:szCs w:val="24"/>
          <w:lang w:val="zh-CN"/>
        </w:rPr>
        <w:t>设置的零售点最短</w:t>
      </w:r>
      <w:r>
        <w:rPr>
          <w:rFonts w:hint="eastAsia" w:ascii="仿宋" w:hAnsi="仿宋" w:eastAsia="仿宋" w:cs="仿宋"/>
          <w:sz w:val="32"/>
          <w:szCs w:val="24"/>
          <w:lang w:val="en-US" w:eastAsia="zh-CN"/>
        </w:rPr>
        <w:t>间距</w:t>
      </w:r>
      <w:r>
        <w:rPr>
          <w:rFonts w:hint="eastAsia" w:ascii="仿宋" w:hAnsi="仿宋" w:eastAsia="仿宋" w:cs="仿宋"/>
          <w:sz w:val="32"/>
          <w:szCs w:val="24"/>
          <w:lang w:val="zh-CN"/>
        </w:rPr>
        <w:t>的±1%。</w:t>
      </w:r>
    </w:p>
    <w:p>
      <w:pPr>
        <w:widowControl w:val="0"/>
        <w:autoSpaceDE w:val="0"/>
        <w:autoSpaceDN w:val="0"/>
        <w:adjustRightInd w:val="0"/>
        <w:ind w:firstLine="640"/>
        <w:rPr>
          <w:rFonts w:hint="eastAsia" w:ascii="仿宋" w:hAnsi="仿宋" w:eastAsia="仿宋" w:cs="仿宋"/>
          <w:sz w:val="32"/>
          <w:szCs w:val="24"/>
        </w:rPr>
      </w:pPr>
      <w:r>
        <w:rPr>
          <w:rFonts w:hint="eastAsia" w:ascii="仿宋" w:hAnsi="仿宋" w:eastAsia="仿宋" w:cs="仿宋"/>
          <w:sz w:val="32"/>
          <w:szCs w:val="24"/>
          <w:lang w:val="zh-CN"/>
        </w:rPr>
        <w:t>测量结果与实际距离不符，超过规定误差范围的，以复核结果为准。</w:t>
      </w:r>
    </w:p>
    <w:p>
      <w:pPr>
        <w:ind w:firstLine="640"/>
        <w:rPr>
          <w:rFonts w:hint="eastAsia" w:ascii="仿宋" w:hAnsi="仿宋" w:eastAsia="仿宋" w:cs="仿宋"/>
          <w:sz w:val="32"/>
          <w:szCs w:val="24"/>
        </w:rPr>
      </w:pPr>
      <w:r>
        <w:rPr>
          <w:rFonts w:hint="eastAsia" w:ascii="仿宋" w:hAnsi="仿宋" w:eastAsia="仿宋" w:cs="仿宋"/>
          <w:sz w:val="32"/>
          <w:szCs w:val="24"/>
          <w:lang w:val="zh-CN"/>
        </w:rPr>
        <w:t>第九条　勘验应当绘图、拍照记录，如有必要或者情况复杂的，应有视频记录。</w:t>
      </w:r>
    </w:p>
    <w:p>
      <w:pPr>
        <w:rPr>
          <w:rFonts w:hint="eastAsia" w:ascii="仿宋" w:hAnsi="仿宋" w:eastAsia="仿宋" w:cs="仿宋"/>
          <w:color w:val="333333"/>
          <w:kern w:val="0"/>
          <w:sz w:val="27"/>
          <w:szCs w:val="27"/>
        </w:rPr>
      </w:pPr>
      <w:r>
        <w:rPr>
          <w:rFonts w:hint="eastAsia" w:ascii="仿宋" w:hAnsi="仿宋" w:eastAsia="仿宋" w:cs="仿宋"/>
          <w:b/>
          <w:color w:val="000000"/>
          <w:kern w:val="0"/>
          <w:sz w:val="30"/>
          <w:szCs w:val="30"/>
        </w:rPr>
        <w:br w:type="page"/>
      </w:r>
    </w:p>
    <w:p>
      <w:pPr>
        <w:widowControl/>
        <w:shd w:val="clear" w:color="auto" w:fill="FFFFFF"/>
        <w:ind w:firstLine="640"/>
        <w:textAlignment w:val="baseline"/>
        <w:rPr>
          <w:rFonts w:hint="eastAsia" w:ascii="仿宋" w:hAnsi="仿宋" w:eastAsia="仿宋" w:cs="仿宋"/>
          <w:color w:val="333333"/>
          <w:kern w:val="0"/>
          <w:sz w:val="27"/>
          <w:szCs w:val="27"/>
        </w:rPr>
      </w:pPr>
      <w:r>
        <w:rPr>
          <w:rFonts w:hint="eastAsia" w:ascii="仿宋" w:hAnsi="仿宋" w:eastAsia="仿宋" w:cs="仿宋"/>
          <w:color w:val="333333"/>
          <w:kern w:val="0"/>
          <w:sz w:val="32"/>
          <w:szCs w:val="32"/>
          <w:lang w:val="en-US" w:eastAsia="zh-CN"/>
        </w:rPr>
        <w:t xml:space="preserve">第十条  </w:t>
      </w:r>
      <w:r>
        <w:rPr>
          <w:rFonts w:hint="eastAsia" w:ascii="仿宋" w:hAnsi="仿宋" w:eastAsia="仿宋" w:cs="仿宋"/>
          <w:color w:val="333333"/>
          <w:kern w:val="0"/>
          <w:sz w:val="32"/>
          <w:szCs w:val="32"/>
        </w:rPr>
        <w:t>本测量办法由</w:t>
      </w:r>
      <w:r>
        <w:rPr>
          <w:rFonts w:hint="eastAsia" w:ascii="仿宋" w:hAnsi="仿宋" w:eastAsia="仿宋" w:cs="仿宋"/>
          <w:color w:val="333333"/>
          <w:kern w:val="0"/>
          <w:sz w:val="32"/>
          <w:szCs w:val="32"/>
          <w:lang w:val="en-US" w:eastAsia="zh-CN"/>
        </w:rPr>
        <w:t>台前</w:t>
      </w:r>
      <w:r>
        <w:rPr>
          <w:rFonts w:hint="eastAsia" w:ascii="仿宋" w:hAnsi="仿宋" w:eastAsia="仿宋" w:cs="仿宋"/>
          <w:color w:val="333333"/>
          <w:kern w:val="0"/>
          <w:sz w:val="32"/>
          <w:szCs w:val="32"/>
        </w:rPr>
        <w:t>县烟草专卖局负责解释。如遇本办法未明确测量方法的特殊情形时，其测量方法由</w:t>
      </w:r>
      <w:r>
        <w:rPr>
          <w:rFonts w:hint="eastAsia" w:ascii="仿宋" w:hAnsi="仿宋" w:eastAsia="仿宋" w:cs="仿宋"/>
          <w:color w:val="333333"/>
          <w:kern w:val="0"/>
          <w:sz w:val="32"/>
          <w:szCs w:val="32"/>
          <w:lang w:val="en-US" w:eastAsia="zh-CN"/>
        </w:rPr>
        <w:t>台前</w:t>
      </w:r>
      <w:r>
        <w:rPr>
          <w:rFonts w:hint="eastAsia" w:ascii="仿宋" w:hAnsi="仿宋" w:eastAsia="仿宋" w:cs="仿宋"/>
          <w:color w:val="333333"/>
          <w:kern w:val="0"/>
          <w:sz w:val="32"/>
          <w:szCs w:val="32"/>
        </w:rPr>
        <w:t>县烟草专卖局确定。</w:t>
      </w:r>
    </w:p>
    <w:p>
      <w:pPr>
        <w:pStyle w:val="2"/>
        <w:rPr>
          <w:rFonts w:hint="eastAsia" w:ascii="仿宋_GB2312" w:hAnsi="微软雅黑" w:eastAsia="仿宋_GB2312" w:cs="宋体"/>
          <w:color w:val="333333"/>
          <w:kern w:val="0"/>
          <w:sz w:val="32"/>
          <w:szCs w:val="32"/>
          <w:lang w:val="en-US" w:eastAsia="zh-CN"/>
        </w:rPr>
      </w:pPr>
    </w:p>
    <w:p>
      <w:pPr>
        <w:pStyle w:val="2"/>
        <w:rPr>
          <w:rFonts w:hint="eastAsia" w:eastAsia="仿宋"/>
          <w:lang w:eastAsia="zh-CN"/>
        </w:rPr>
      </w:pPr>
    </w:p>
    <w:p>
      <w:pPr>
        <w:bidi w:val="0"/>
        <w:rPr>
          <w:rFonts w:hint="eastAsia" w:asciiTheme="minorHAnsi" w:hAnsiTheme="minorHAnsi" w:eastAsiaTheme="minorEastAsia" w:cstheme="minorBidi"/>
          <w:b w:val="0"/>
          <w:bCs w:val="0"/>
          <w:kern w:val="2"/>
          <w:sz w:val="21"/>
          <w:szCs w:val="24"/>
          <w:lang w:val="en-US" w:eastAsia="zh-CN" w:bidi="ar-SA"/>
        </w:rPr>
      </w:pPr>
    </w:p>
    <w:p>
      <w:pPr>
        <w:bidi w:val="0"/>
        <w:rPr>
          <w:rFonts w:hint="eastAsia"/>
          <w:b w:val="0"/>
          <w:bCs w:val="0"/>
          <w:lang w:val="en-US" w:eastAsia="zh-CN"/>
        </w:rPr>
      </w:pPr>
    </w:p>
    <w:p>
      <w:pPr>
        <w:bidi w:val="0"/>
        <w:rPr>
          <w:rFonts w:hint="eastAsia"/>
          <w:b w:val="0"/>
          <w:bCs w:val="0"/>
          <w:lang w:val="en-US" w:eastAsia="zh-CN"/>
        </w:rPr>
      </w:pPr>
    </w:p>
    <w:p>
      <w:pPr>
        <w:bidi w:val="0"/>
        <w:rPr>
          <w:rFonts w:hint="eastAsia"/>
          <w:b w:val="0"/>
          <w:bCs w:val="0"/>
          <w:lang w:val="en-US" w:eastAsia="zh-CN"/>
        </w:rPr>
      </w:pPr>
    </w:p>
    <w:p>
      <w:pPr>
        <w:bidi w:val="0"/>
        <w:jc w:val="center"/>
        <w:rPr>
          <w:rFonts w:hint="eastAsia"/>
          <w:b w:val="0"/>
          <w:bCs w:val="0"/>
          <w:lang w:val="en-US" w:eastAsia="zh-CN"/>
        </w:rPr>
      </w:pPr>
    </w:p>
    <w:p>
      <w:pPr>
        <w:bidi w:val="0"/>
        <w:jc w:val="center"/>
        <w:rPr>
          <w:rFonts w:hint="eastAsia"/>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5B46B"/>
    <w:multiLevelType w:val="singleLevel"/>
    <w:tmpl w:val="8B25B46B"/>
    <w:lvl w:ilvl="0" w:tentative="0">
      <w:start w:val="1"/>
      <w:numFmt w:val="chineseCounting"/>
      <w:suff w:val="nothing"/>
      <w:lvlText w:val="（%1）"/>
      <w:lvlJc w:val="left"/>
      <w:rPr>
        <w:rFonts w:hint="eastAsia"/>
      </w:rPr>
    </w:lvl>
  </w:abstractNum>
  <w:abstractNum w:abstractNumId="1">
    <w:nsid w:val="15F1FF7D"/>
    <w:multiLevelType w:val="singleLevel"/>
    <w:tmpl w:val="15F1FF7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D50D6"/>
    <w:rsid w:val="0168023D"/>
    <w:rsid w:val="024C4B50"/>
    <w:rsid w:val="06AB744B"/>
    <w:rsid w:val="078E51A4"/>
    <w:rsid w:val="0EFF540A"/>
    <w:rsid w:val="11F47074"/>
    <w:rsid w:val="1262282A"/>
    <w:rsid w:val="1C251B29"/>
    <w:rsid w:val="1DB130A7"/>
    <w:rsid w:val="1E3F6A5B"/>
    <w:rsid w:val="205E4CBB"/>
    <w:rsid w:val="23CF7DBF"/>
    <w:rsid w:val="27FD50D6"/>
    <w:rsid w:val="29A42ACC"/>
    <w:rsid w:val="2B421E4F"/>
    <w:rsid w:val="2B972FCE"/>
    <w:rsid w:val="2C7869BB"/>
    <w:rsid w:val="2E1206EB"/>
    <w:rsid w:val="32737601"/>
    <w:rsid w:val="32A60846"/>
    <w:rsid w:val="36A12E6E"/>
    <w:rsid w:val="3DF63A7E"/>
    <w:rsid w:val="4F2C48CB"/>
    <w:rsid w:val="521412D3"/>
    <w:rsid w:val="58385D92"/>
    <w:rsid w:val="5A1836E9"/>
    <w:rsid w:val="5B974627"/>
    <w:rsid w:val="61666153"/>
    <w:rsid w:val="61891E14"/>
    <w:rsid w:val="630C02B1"/>
    <w:rsid w:val="651C6214"/>
    <w:rsid w:val="6D5320A8"/>
    <w:rsid w:val="74E75FA0"/>
    <w:rsid w:val="7F04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2021-09-08T07:59:00Z</dcterms:created>
  <dc:creator>台前检察宣传18339390952</dc:creator>
  <cp:lastModifiedBy>台前检察宣传18339390952</cp:lastModifiedBy>
  <cp:lastPrinted>2021-09-09T08:37:00Z</cp:lastPrinted>
  <dcterms:modified xsi:type="dcterms:W3CDTF">2021-09-23T00:35:44Z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