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2B" w:rsidRPr="0064662B" w:rsidRDefault="0064662B" w:rsidP="0064662B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Helvetica"/>
          <w:b/>
          <w:bCs/>
          <w:kern w:val="0"/>
          <w:sz w:val="39"/>
          <w:szCs w:val="39"/>
        </w:rPr>
      </w:pPr>
      <w:r w:rsidRPr="0064662B">
        <w:rPr>
          <w:rFonts w:ascii="Helvetica" w:eastAsia="宋体" w:hAnsi="Helvetica" w:cs="Helvetica"/>
          <w:b/>
          <w:bCs/>
          <w:kern w:val="0"/>
          <w:sz w:val="39"/>
          <w:szCs w:val="39"/>
        </w:rPr>
        <w:t>《河南省城市绿化实施办法》行政处罚裁量标准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b/>
          <w:bCs/>
          <w:color w:val="504F4F"/>
          <w:kern w:val="0"/>
          <w:sz w:val="24"/>
          <w:szCs w:val="24"/>
        </w:rPr>
        <w:t>一、违反《河南省城市绿化实施办法》第二十二条第（三）项的行政处罚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处罚依据：《河南省城市绿化实施办法》第二十二条第（三）项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“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违反本办法第十七条规定的，责令恢复绿地原状，并处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30000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”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第十七条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 xml:space="preserve"> “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任何单位和个人都不得擅自占用城市绿化用地，占用城市绿化用地的应限期归还。因建设或特殊原因，确需临时占用城市绿地的，须经城市绿化行政主管部门同意，并按规定办理临时用地手续。临时占用城市绿地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平方米以下的，由负责城市绿化的行政主管部门审批，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平方米以上的报省建设行政主管部门审批。临时占用城市绿地应规定期限恢复原状。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”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违法行为情形和处罚标准：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）轻微违法行为的表现情形：单位和个人擅自占用城市绿化用地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平方米以下的。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处罚标准：责令恢复绿地原状，并处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）一般违法行为的表现情形：单位和个人擅自占用城市绿化用地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平方米以下的。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处罚标准：责令恢复绿地原状，并处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25000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）严重违法行为的表现情形：单位和个人擅自占用城市绿化用地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平方米以上的。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处罚标准：责令恢复绿地原状，并处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25000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30000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b/>
          <w:bCs/>
          <w:color w:val="504F4F"/>
          <w:kern w:val="0"/>
          <w:sz w:val="24"/>
          <w:szCs w:val="24"/>
        </w:rPr>
        <w:lastRenderedPageBreak/>
        <w:t>二、违反《河南省城市绿化实施办法》第二十二条第（四）项的行政处罚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处罚依据：《河南省城市绿化实施办法》第二十二条第（四）项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“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违反本办法第十八条规定行为之一的，责令停止侵害，可以并处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元以下罚款，造成损失的，应当负赔偿责任；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”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第十八条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 xml:space="preserve"> “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禁止下列损害城市绿化及其设施的行为：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（一）损坏城市树木、花草、草坪或盗窃绿地设施的；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（二）就树盖房，在绿地内或树木下搭灶生火，倾倒有害物质的；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（三）砍伐、擅自迁移古树名木或者因养护不善致使古树死亡的；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（四）在树木上架设电线，在绿地内停放车辆、放牧或乱扔废弃物，在绿地和道路两侧绿篱内挖坑取土的；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（五）其他损害城市绿化及其设施的。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”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违法行为情形和处罚标准：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．损坏城市树木、花草、草坪或盗窃绿地设施的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）轻微违法行为的表现情形：损坏城市树木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棵，花草、草坪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平方米以下或盗窃绿地设施未造成损失的。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）一般违法行为的表现情形：损坏城市树木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棵，花草、草坪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平方米以下或盗窃绿地设施造成一定损失的。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lastRenderedPageBreak/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）严重违法行为的表现情形：损坏城市树木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棵及以上、花草、草坪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 xml:space="preserve"> 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平方米以上或盗窃绿地设施造成严重损失的。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 xml:space="preserve">2. 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就树盖房，在绿地内或树木下搭灶生火，倾倒有害物质的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）轻微违法行为的表现情形：损害绿地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平方米以下或树木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棵的。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）一般违法行为的表现情形：损害绿地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平方米以下或树木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棵的。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）严重违法行为的表现情形：损害绿地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平方米以上或树木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棵及以上的。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 xml:space="preserve">3. 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砍伐、擅自迁移古树名木或者因养护不善致使古树死亡的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）轻微违法行为的表现情形：死亡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棵的。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）一般违法行为的表现情形：死亡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棵的。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）严重违法行为的表现情形：死亡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棵及以上的。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lastRenderedPageBreak/>
        <w:t xml:space="preserve">4. 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在树木上架设电线，在绿地内停放车辆、放牧或乱扔废弃物，在绿地和道路两侧绿篱内挖坑取土的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）轻微违法行为的表现情形：损害绿地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平方米以下的。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）一般违法行为的表现情形：损害绿地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平方米以下的。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（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）严重违法行为的表现情形：损害绿地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平方米以上的。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处罚标准：责令停止侵害，可以并处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b/>
          <w:bCs/>
          <w:color w:val="504F4F"/>
          <w:kern w:val="0"/>
          <w:sz w:val="24"/>
          <w:szCs w:val="24"/>
        </w:rPr>
        <w:t>三、违反《河南省城市绿化实施办法》第二十二条第（五）项的行政处罚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处罚依据：《河南省城市绿化实施办法》第二十二条第（五）项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“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违反本办法第十九条规定的，责令停止侵害，并处以每株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元以下罚款，造成损失的，应当负赔偿责任。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”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第十九条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 xml:space="preserve"> “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任何单位和个人不得擅自砍伐、移植或修剪城市规划区内的树木。因建设或其他特殊需要砍伐城市树木的，应按国家和城市政府的规定补植树木或者采取其他补救措施。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消防、市政、电信、供电等部门在遇到不可抗力的情况下，需要砍伐树木的，可以先行处理，但应当及时报告城市绿化行政管理部门和绿地管理单位备案。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”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违法行为情形和处罚标准：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．轻微违法行为的表现情形：对树木未造成伤害的。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lastRenderedPageBreak/>
        <w:t>处罚标准：责令停止侵害，并处以每株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500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600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2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．一般违法行为的表现情形：对树木造成一定伤害的。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处罚标准：责令停止侵害，并处以每株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600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3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．严重违法行为的表现情形：对树木造成严重伤害的。</w:t>
      </w:r>
    </w:p>
    <w:p w:rsidR="0064662B" w:rsidRPr="0064662B" w:rsidRDefault="0064662B" w:rsidP="0064662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Helvetica" w:eastAsia="宋体" w:hAnsi="Helvetica" w:cs="Helvetica"/>
          <w:color w:val="504F4F"/>
          <w:kern w:val="0"/>
          <w:sz w:val="24"/>
          <w:szCs w:val="24"/>
        </w:rPr>
      </w:pP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处罚标准：责令停止侵害，并处以每株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800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元以上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1000</w:t>
      </w:r>
      <w:r w:rsidRPr="0064662B">
        <w:rPr>
          <w:rFonts w:ascii="Helvetica" w:eastAsia="宋体" w:hAnsi="Helvetica" w:cs="Helvetica"/>
          <w:color w:val="504F4F"/>
          <w:kern w:val="0"/>
          <w:sz w:val="24"/>
          <w:szCs w:val="24"/>
        </w:rPr>
        <w:t>元以下罚款。</w:t>
      </w:r>
    </w:p>
    <w:p w:rsidR="005776CC" w:rsidRDefault="005776CC"/>
    <w:sectPr w:rsidR="005776CC" w:rsidSect="00577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62B"/>
    <w:rsid w:val="005776CC"/>
    <w:rsid w:val="0064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6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0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274598651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2022-06-17T08:26:00Z</dcterms:created>
  <dcterms:modified xsi:type="dcterms:W3CDTF">2022-06-17T08:29:00Z</dcterms:modified>
</cp:coreProperties>
</file>