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600" w:lineRule="exact"/>
        <w:ind w:left="0" w:leftChars="0" w:right="0"/>
        <w:jc w:val="left"/>
        <w:textAlignment w:val="auto"/>
        <w:outlineLvl w:val="9"/>
        <w:rPr>
          <w:rFonts w:hint="eastAsia"/>
          <w:sz w:val="44"/>
          <w:szCs w:val="44"/>
        </w:rPr>
      </w:pPr>
    </w:p>
    <w:p>
      <w:pPr>
        <w:widowControl w:val="0"/>
        <w:wordWrap/>
        <w:adjustRightInd/>
        <w:snapToGrid/>
        <w:spacing w:before="0" w:after="0" w:line="600" w:lineRule="exact"/>
        <w:ind w:left="0" w:leftChars="0" w:right="0"/>
        <w:jc w:val="left"/>
        <w:textAlignment w:val="auto"/>
        <w:outlineLvl w:val="9"/>
        <w:rPr>
          <w:sz w:val="44"/>
          <w:szCs w:val="44"/>
        </w:rPr>
      </w:pPr>
    </w:p>
    <w:p>
      <w:pPr>
        <w:widowControl w:val="0"/>
        <w:wordWrap/>
        <w:adjustRightInd/>
        <w:snapToGrid/>
        <w:spacing w:before="0" w:after="0" w:line="600" w:lineRule="exact"/>
        <w:ind w:left="0" w:leftChars="0" w:right="0"/>
        <w:jc w:val="left"/>
        <w:textAlignment w:val="auto"/>
        <w:outlineLvl w:val="9"/>
        <w:rPr>
          <w:sz w:val="44"/>
          <w:szCs w:val="44"/>
        </w:rPr>
      </w:pPr>
    </w:p>
    <w:p>
      <w:pPr>
        <w:widowControl w:val="0"/>
        <w:wordWrap/>
        <w:adjustRightInd/>
        <w:snapToGrid/>
        <w:spacing w:before="0" w:after="0" w:line="600" w:lineRule="exact"/>
        <w:ind w:left="0" w:leftChars="0" w:right="0"/>
        <w:jc w:val="left"/>
        <w:textAlignment w:val="auto"/>
        <w:outlineLvl w:val="9"/>
        <w:rPr>
          <w:sz w:val="44"/>
          <w:szCs w:val="44"/>
        </w:rPr>
      </w:pPr>
    </w:p>
    <w:p>
      <w:pPr>
        <w:widowControl w:val="0"/>
        <w:wordWrap/>
        <w:adjustRightInd/>
        <w:snapToGrid/>
        <w:spacing w:before="0" w:after="0" w:line="600" w:lineRule="exact"/>
        <w:ind w:left="0" w:leftChars="0" w:right="0"/>
        <w:jc w:val="center"/>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jc w:val="center"/>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jc w:val="center"/>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台政办〔2022〕</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号</w:t>
      </w:r>
      <w:bookmarkStart w:id="0" w:name="_GoBack"/>
    </w:p>
    <w:p>
      <w:pPr>
        <w:widowControl w:val="0"/>
        <w:wordWrap/>
        <w:adjustRightInd/>
        <w:snapToGrid/>
        <w:spacing w:before="0" w:after="0" w:line="600" w:lineRule="exact"/>
        <w:ind w:left="0" w:leftChars="0" w:right="0"/>
        <w:jc w:val="left"/>
        <w:textAlignment w:val="auto"/>
        <w:outlineLvl w:val="9"/>
        <w:rPr>
          <w:sz w:val="44"/>
          <w:szCs w:val="44"/>
        </w:rPr>
      </w:pPr>
    </w:p>
    <w:p>
      <w:pPr>
        <w:widowControl w:val="0"/>
        <w:wordWrap/>
        <w:adjustRightInd/>
        <w:snapToGrid/>
        <w:spacing w:before="0" w:after="0" w:line="600" w:lineRule="exact"/>
        <w:ind w:left="0" w:leftChars="0" w:right="0"/>
        <w:jc w:val="left"/>
        <w:textAlignment w:val="auto"/>
        <w:outlineLvl w:val="9"/>
        <w:rPr>
          <w:sz w:val="44"/>
          <w:szCs w:val="44"/>
        </w:rPr>
      </w:pPr>
    </w:p>
    <w:p>
      <w:pPr>
        <w:widowControl w:val="0"/>
        <w:wordWrap/>
        <w:adjustRightInd/>
        <w:snapToGrid/>
        <w:spacing w:before="0" w:after="0" w:line="600" w:lineRule="exact"/>
        <w:ind w:left="0" w:leftChars="0" w:right="0"/>
        <w:jc w:val="center"/>
        <w:textAlignment w:val="auto"/>
        <w:outlineLvl w:val="9"/>
        <w:rPr>
          <w:rFonts w:ascii="文星标宋" w:hAnsi="文星标宋" w:eastAsia="文星标宋" w:cs="文星标宋"/>
          <w:sz w:val="44"/>
          <w:szCs w:val="44"/>
        </w:rPr>
      </w:pPr>
      <w:r>
        <w:rPr>
          <w:rFonts w:hint="eastAsia" w:ascii="文星标宋" w:hAnsi="文星标宋" w:eastAsia="文星标宋" w:cs="文星标宋"/>
          <w:sz w:val="44"/>
          <w:szCs w:val="44"/>
        </w:rPr>
        <w:t>台前县人民政府办公室</w:t>
      </w:r>
    </w:p>
    <w:bookmarkEnd w:id="0"/>
    <w:p>
      <w:pPr>
        <w:widowControl w:val="0"/>
        <w:wordWrap/>
        <w:adjustRightInd/>
        <w:snapToGrid/>
        <w:spacing w:before="0" w:after="0" w:line="600" w:lineRule="exact"/>
        <w:ind w:left="0" w:leftChars="0" w:right="0"/>
        <w:jc w:val="center"/>
        <w:textAlignment w:val="auto"/>
        <w:outlineLvl w:val="9"/>
        <w:rPr>
          <w:rFonts w:ascii="文星标宋" w:hAnsi="文星标宋" w:eastAsia="文星标宋" w:cs="文星标宋"/>
          <w:sz w:val="44"/>
          <w:szCs w:val="44"/>
        </w:rPr>
      </w:pPr>
      <w:r>
        <w:rPr>
          <w:rFonts w:hint="eastAsia" w:ascii="文星标宋" w:hAnsi="文星标宋" w:eastAsia="文星标宋" w:cs="文星标宋"/>
          <w:sz w:val="44"/>
          <w:szCs w:val="44"/>
        </w:rPr>
        <w:t>关于印发台前县加强取水许可及水资源税</w:t>
      </w:r>
    </w:p>
    <w:p>
      <w:pPr>
        <w:widowControl w:val="0"/>
        <w:wordWrap/>
        <w:adjustRightInd/>
        <w:snapToGrid/>
        <w:spacing w:before="0" w:after="0" w:line="600" w:lineRule="exact"/>
        <w:ind w:left="0" w:leftChars="0" w:right="0"/>
        <w:jc w:val="center"/>
        <w:textAlignment w:val="auto"/>
        <w:outlineLvl w:val="9"/>
        <w:rPr>
          <w:rFonts w:ascii="文星标宋" w:hAnsi="文星标宋" w:eastAsia="文星标宋" w:cs="文星标宋"/>
          <w:sz w:val="44"/>
          <w:szCs w:val="44"/>
        </w:rPr>
      </w:pPr>
      <w:r>
        <w:rPr>
          <w:rFonts w:hint="eastAsia" w:ascii="文星标宋" w:hAnsi="文星标宋" w:eastAsia="文星标宋" w:cs="文星标宋"/>
          <w:sz w:val="44"/>
          <w:szCs w:val="44"/>
        </w:rPr>
        <w:t>征收管理工作实施方案的通知</w:t>
      </w:r>
    </w:p>
    <w:p>
      <w:pPr>
        <w:widowControl w:val="0"/>
        <w:wordWrap/>
        <w:adjustRightInd/>
        <w:snapToGrid/>
        <w:spacing w:before="0" w:after="0" w:line="600" w:lineRule="exact"/>
        <w:ind w:left="0" w:leftChars="0" w:right="0"/>
        <w:jc w:val="center"/>
        <w:textAlignment w:val="auto"/>
        <w:outlineLvl w:val="9"/>
        <w:rPr>
          <w:sz w:val="44"/>
          <w:szCs w:val="44"/>
        </w:rPr>
      </w:pPr>
    </w:p>
    <w:p>
      <w:pPr>
        <w:widowControl w:val="0"/>
        <w:wordWrap/>
        <w:adjustRightInd/>
        <w:snapToGrid/>
        <w:spacing w:before="0" w:after="0" w:line="600" w:lineRule="exact"/>
        <w:ind w:left="0" w:leftChars="0" w:right="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各乡（镇）人民政府、街道办事处筹备组，县先进制造业开发区管委会，县政府有关部门：</w:t>
      </w:r>
    </w:p>
    <w:p>
      <w:pPr>
        <w:widowControl w:val="0"/>
        <w:wordWrap/>
        <w:adjustRightInd/>
        <w:snapToGrid/>
        <w:spacing w:before="0" w:after="0" w:line="600" w:lineRule="exact"/>
        <w:ind w:left="0" w:leftChars="0" w:right="0" w:firstLine="640" w:firstLineChars="200"/>
        <w:textAlignment w:val="auto"/>
        <w:outlineLvl w:val="9"/>
        <w:rPr>
          <w:rFonts w:ascii="仿宋_GB2312" w:hAnsi="Times New Roman" w:eastAsia="仿宋_GB2312" w:cs="仿宋_GB2312"/>
          <w:sz w:val="32"/>
          <w:szCs w:val="32"/>
        </w:rPr>
      </w:pPr>
      <w:r>
        <w:rPr>
          <w:rFonts w:hint="eastAsia" w:ascii="仿宋_GB2312" w:hAnsi="Times New Roman" w:eastAsia="仿宋_GB2312" w:cs="仿宋_GB2312"/>
          <w:sz w:val="32"/>
          <w:szCs w:val="32"/>
        </w:rPr>
        <w:t>《台前县加强取水许可及水资源税征收管理工作实施方案》已经县政府同意，现印发给你们，请结合实际认真贯彻执行。</w:t>
      </w:r>
    </w:p>
    <w:p>
      <w:pPr>
        <w:widowControl w:val="0"/>
        <w:wordWrap/>
        <w:adjustRightInd/>
        <w:snapToGrid/>
        <w:spacing w:before="0" w:after="0" w:line="600" w:lineRule="exact"/>
        <w:ind w:left="0" w:leftChars="0" w:right="0"/>
        <w:jc w:val="left"/>
        <w:textAlignment w:val="auto"/>
        <w:outlineLvl w:val="9"/>
        <w:rPr>
          <w:rFonts w:ascii="仿宋" w:hAnsi="仿宋" w:eastAsia="仿宋" w:cs="仿宋"/>
          <w:sz w:val="32"/>
          <w:szCs w:val="32"/>
        </w:rPr>
      </w:pPr>
    </w:p>
    <w:p>
      <w:pPr>
        <w:jc w:val="left"/>
        <w:rPr>
          <w:rFonts w:ascii="宋体" w:hAnsi="宋体" w:cs="宋体"/>
          <w:b/>
          <w:bCs/>
          <w:sz w:val="44"/>
          <w:szCs w:val="44"/>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2022年7月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p>
      <w:pPr>
        <w:spacing w:line="560" w:lineRule="exact"/>
        <w:jc w:val="center"/>
        <w:rPr>
          <w:rFonts w:ascii="文星标宋" w:hAnsi="文星标宋" w:eastAsia="文星标宋" w:cs="文星标宋"/>
          <w:sz w:val="44"/>
          <w:szCs w:val="44"/>
        </w:rPr>
      </w:pPr>
      <w:r>
        <w:rPr>
          <w:rFonts w:hint="eastAsia" w:ascii="文星标宋" w:hAnsi="文星标宋" w:eastAsia="文星标宋" w:cs="文星标宋"/>
          <w:sz w:val="44"/>
          <w:szCs w:val="44"/>
        </w:rPr>
        <w:t>台前县加强取水许可及水资源税征收管理</w:t>
      </w:r>
    </w:p>
    <w:p>
      <w:pPr>
        <w:spacing w:line="560" w:lineRule="exact"/>
        <w:jc w:val="center"/>
        <w:rPr>
          <w:rFonts w:ascii="文星标宋" w:hAnsi="文星标宋" w:eastAsia="文星标宋" w:cs="文星标宋"/>
          <w:sz w:val="44"/>
          <w:szCs w:val="44"/>
        </w:rPr>
      </w:pPr>
      <w:r>
        <w:rPr>
          <w:rFonts w:hint="eastAsia" w:ascii="文星标宋" w:hAnsi="文星标宋" w:eastAsia="文星标宋" w:cs="文星标宋"/>
          <w:sz w:val="44"/>
          <w:szCs w:val="44"/>
        </w:rPr>
        <w:t>工作实施方案</w:t>
      </w:r>
    </w:p>
    <w:p>
      <w:pPr>
        <w:spacing w:line="560" w:lineRule="exact"/>
        <w:jc w:val="left"/>
        <w:rPr>
          <w:rFonts w:ascii="仿宋" w:hAnsi="仿宋" w:eastAsia="仿宋" w:cs="仿宋"/>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强取水许可管理，强化水资源刚性约束，促进水资源节约集约和可持续利用，规范水资源税收征管行为，堵塞税收征管漏洞，根据《中华人民共和国水法》《中华人民共和国税收征收管理法》《地下水管理条例》（国务院令第748号）、《河南省人民政府关于印发河南省水资源税改革试点实施办法的通知》（豫政〔2017〕44号）、《河南省取水许可管理办法》（河南省人民政府令第205号）等法律法规，结合我县实际，特制定本实施方案。</w:t>
      </w:r>
    </w:p>
    <w:p>
      <w:pPr>
        <w:spacing w:line="600" w:lineRule="exact"/>
        <w:ind w:firstLine="640" w:firstLineChars="200"/>
        <w:rPr>
          <w:rFonts w:ascii="仿宋" w:hAnsi="仿宋" w:eastAsia="仿宋" w:cs="仿宋"/>
          <w:sz w:val="32"/>
          <w:szCs w:val="32"/>
        </w:rPr>
      </w:pPr>
      <w:r>
        <w:rPr>
          <w:rFonts w:hint="eastAsia" w:ascii="黑体" w:hAnsi="黑体" w:eastAsia="黑体"/>
          <w:sz w:val="32"/>
          <w:szCs w:val="32"/>
        </w:rPr>
        <w:t>一、工作目标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健全“政府引导、财税牵头、信息共享、齐抓共管”工作体系，完善水资源综合治理工作机制，突出取水许可和综合治税工作重点，以取用水户信息共享为基础，以税收专项治理为抓手，规范水资源税征收管理，营造节水型社会建设环境，形成信息支撑、齐抓共管、社会共治的综合治税新格局。</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二、取水许可管理范围及征税标准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取水许可管理范围：按照《河南省取水许可管理办法》规定：凡利用闸、坝、渠道、人工河道、虹吸管、水泵、水井以及水电站等取水工程或者设施直接取用地表水或者地下水资源单位或者个人应当依照规定申请取水许可证，按照规定取水并缴纳水资源税。结合我县实际，本次重点加强管理的取用水户主要指利用水井抽取地下水的单位和个人。用水户按用水性质分主要包括生活、工业、服务、建筑和生态用水等，重点包括机关事业单位、学校、医院、工业企业、商砼、宾馆餐饮、土建工程、规模以上养殖业、洗浴、洗车等行业。</w:t>
      </w:r>
    </w:p>
    <w:p>
      <w:pPr>
        <w:spacing w:line="60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2.征收税额标准：依据《河南省人民政府关于印发河南省水资源税改革试点实施办法的通知》规定标准（见附件2）。</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三、实施步骤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自2022年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日开始，到2022年12月31日结束，共分四个阶段进行：</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（一）动员部署阶段（2022年</w:t>
      </w:r>
      <w:r>
        <w:rPr>
          <w:rFonts w:hint="eastAsia" w:ascii="楷体_GB2312" w:hAnsi="楷体_GB2312" w:eastAsia="楷体_GB2312" w:cs="楷体_GB2312"/>
          <w:b/>
          <w:bCs/>
          <w:sz w:val="32"/>
          <w:szCs w:val="32"/>
          <w:lang w:val="en-US" w:eastAsia="zh-CN"/>
        </w:rPr>
        <w:t>7</w:t>
      </w:r>
      <w:r>
        <w:rPr>
          <w:rFonts w:hint="eastAsia" w:ascii="楷体_GB2312" w:hAnsi="楷体_GB2312" w:eastAsia="楷体_GB2312" w:cs="楷体_GB2312"/>
          <w:b/>
          <w:bCs/>
          <w:sz w:val="32"/>
          <w:szCs w:val="32"/>
        </w:rPr>
        <w:t>月</w:t>
      </w:r>
      <w:r>
        <w:rPr>
          <w:rFonts w:hint="eastAsia" w:ascii="楷体_GB2312" w:hAnsi="楷体_GB2312" w:eastAsia="楷体_GB2312" w:cs="楷体_GB2312"/>
          <w:b/>
          <w:bCs/>
          <w:sz w:val="32"/>
          <w:szCs w:val="32"/>
          <w:lang w:val="en-US" w:eastAsia="zh-CN"/>
        </w:rPr>
        <w:t>13</w:t>
      </w:r>
      <w:r>
        <w:rPr>
          <w:rFonts w:hint="eastAsia" w:ascii="楷体_GB2312" w:hAnsi="楷体_GB2312" w:eastAsia="楷体_GB2312" w:cs="楷体_GB2312"/>
          <w:b/>
          <w:bCs/>
          <w:sz w:val="32"/>
          <w:szCs w:val="32"/>
        </w:rPr>
        <w:t>日-</w:t>
      </w:r>
      <w:r>
        <w:rPr>
          <w:rFonts w:hint="eastAsia" w:ascii="楷体_GB2312" w:hAnsi="楷体_GB2312" w:eastAsia="楷体_GB2312" w:cs="楷体_GB2312"/>
          <w:b/>
          <w:bCs/>
          <w:sz w:val="32"/>
          <w:szCs w:val="32"/>
          <w:lang w:val="en-US" w:eastAsia="zh-CN"/>
        </w:rPr>
        <w:t>7</w:t>
      </w:r>
      <w:r>
        <w:rPr>
          <w:rFonts w:hint="eastAsia" w:ascii="楷体_GB2312" w:hAnsi="楷体_GB2312" w:eastAsia="楷体_GB2312" w:cs="楷体_GB2312"/>
          <w:b/>
          <w:bCs/>
          <w:sz w:val="32"/>
          <w:szCs w:val="32"/>
        </w:rPr>
        <w:t>月</w:t>
      </w:r>
      <w:r>
        <w:rPr>
          <w:rFonts w:hint="eastAsia" w:ascii="楷体_GB2312" w:hAnsi="楷体_GB2312" w:eastAsia="楷体_GB2312" w:cs="楷体_GB2312"/>
          <w:b/>
          <w:bCs/>
          <w:sz w:val="32"/>
          <w:szCs w:val="32"/>
          <w:lang w:val="en-US" w:eastAsia="zh-CN"/>
        </w:rPr>
        <w:t>17</w:t>
      </w:r>
      <w:r>
        <w:rPr>
          <w:rFonts w:hint="eastAsia" w:ascii="楷体_GB2312" w:hAnsi="楷体_GB2312" w:eastAsia="楷体_GB2312" w:cs="楷体_GB2312"/>
          <w:b/>
          <w:bCs/>
          <w:sz w:val="32"/>
          <w:szCs w:val="32"/>
        </w:rPr>
        <w:t>日）</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1.制订方案。</w:t>
      </w:r>
      <w:r>
        <w:rPr>
          <w:rFonts w:hint="eastAsia" w:ascii="仿宋_GB2312" w:hAnsi="仿宋_GB2312" w:eastAsia="仿宋_GB2312" w:cs="仿宋_GB2312"/>
          <w:sz w:val="32"/>
          <w:szCs w:val="32"/>
        </w:rPr>
        <w:t>依据有关法律法规，结合台前县实际，制定《台前县加强取水许可及水资源税征收管理工作实施方案》。</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2.宣传发动。</w:t>
      </w:r>
      <w:r>
        <w:rPr>
          <w:rFonts w:hint="eastAsia" w:ascii="仿宋_GB2312" w:hAnsi="仿宋_GB2312" w:eastAsia="仿宋_GB2312" w:cs="仿宋_GB2312"/>
          <w:sz w:val="32"/>
          <w:szCs w:val="32"/>
        </w:rPr>
        <w:t>利用广播、电视、网络等新闻媒体，采取悬挂标语横幅、张贴公告、发放宣传资料等形式，广泛宣传开展专项整治工作的目的、意义和有关税收政策规定，营造良好的舆论氛围，增强纳税人依法纳税的主动性和自觉性，争取社会各界的理解与支持。</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3.业务培训。</w:t>
      </w:r>
      <w:r>
        <w:rPr>
          <w:rFonts w:hint="eastAsia" w:ascii="仿宋_GB2312" w:hAnsi="仿宋_GB2312" w:eastAsia="仿宋_GB2312" w:cs="仿宋_GB2312"/>
          <w:sz w:val="32"/>
          <w:szCs w:val="32"/>
        </w:rPr>
        <w:t>针对清查摸底、办理取水许可、水量核定、税额核定、追缴处罚等工作内容和程序步骤对有关工作人员进行业务培训。</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（二）清查摸底阶段（2022年</w:t>
      </w:r>
      <w:r>
        <w:rPr>
          <w:rFonts w:hint="eastAsia" w:ascii="楷体_GB2312" w:hAnsi="楷体_GB2312" w:eastAsia="楷体_GB2312" w:cs="楷体_GB2312"/>
          <w:b/>
          <w:bCs/>
          <w:sz w:val="32"/>
          <w:szCs w:val="32"/>
          <w:lang w:val="en-US" w:eastAsia="zh-CN"/>
        </w:rPr>
        <w:t>7</w:t>
      </w:r>
      <w:r>
        <w:rPr>
          <w:rFonts w:hint="eastAsia" w:ascii="楷体_GB2312" w:hAnsi="楷体_GB2312" w:eastAsia="楷体_GB2312" w:cs="楷体_GB2312"/>
          <w:b/>
          <w:bCs/>
          <w:sz w:val="32"/>
          <w:szCs w:val="32"/>
        </w:rPr>
        <w:t>月</w:t>
      </w:r>
      <w:r>
        <w:rPr>
          <w:rFonts w:hint="eastAsia" w:ascii="楷体_GB2312" w:hAnsi="楷体_GB2312" w:eastAsia="楷体_GB2312" w:cs="楷体_GB2312"/>
          <w:b/>
          <w:bCs/>
          <w:sz w:val="32"/>
          <w:szCs w:val="32"/>
          <w:lang w:val="en-US" w:eastAsia="zh-CN"/>
        </w:rPr>
        <w:t>18</w:t>
      </w:r>
      <w:r>
        <w:rPr>
          <w:rFonts w:hint="eastAsia" w:ascii="楷体_GB2312" w:hAnsi="楷体_GB2312" w:eastAsia="楷体_GB2312" w:cs="楷体_GB2312"/>
          <w:b/>
          <w:bCs/>
          <w:sz w:val="32"/>
          <w:szCs w:val="32"/>
        </w:rPr>
        <w:t xml:space="preserve"> 日- 7月</w:t>
      </w:r>
      <w:r>
        <w:rPr>
          <w:rFonts w:hint="eastAsia" w:ascii="楷体_GB2312" w:hAnsi="楷体_GB2312" w:eastAsia="楷体_GB2312" w:cs="楷体_GB2312"/>
          <w:b/>
          <w:bCs/>
          <w:sz w:val="32"/>
          <w:szCs w:val="32"/>
          <w:lang w:val="en-US" w:eastAsia="zh-CN"/>
        </w:rPr>
        <w:t>31</w:t>
      </w:r>
      <w:r>
        <w:rPr>
          <w:rFonts w:hint="eastAsia" w:ascii="楷体_GB2312" w:hAnsi="楷体_GB2312" w:eastAsia="楷体_GB2312" w:cs="楷体_GB2312"/>
          <w:b/>
          <w:bCs/>
          <w:sz w:val="32"/>
          <w:szCs w:val="32"/>
        </w:rPr>
        <w:t>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1.县市场监管、工信科技、住建、卫健、教育等相关行业主管部门提供本行业名录，水利部门提供已办理取水许可名录，报送至领导小组办公室(联系人：张志超，联系电话：15839387716，邮箱：tqxsljsz@163.com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乡（镇）政府、街道办事处筹备组按照领导小组办公室下达的名录，结合实际，对辖区内取用水户清查摸底，督促新发现应纳入而未纳入管理的取用水户免费安装远程在线监控水表（由政府拨付专项资金购置），重点对已安装在线监控的取用水户限期到水利部门办理取水许可证，核定水量，税务部门依法纳入税收系统。（见附件3）</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（三）重点核查阶段（2022年</w:t>
      </w:r>
      <w:r>
        <w:rPr>
          <w:rFonts w:hint="eastAsia" w:ascii="楷体_GB2312" w:hAnsi="楷体_GB2312" w:eastAsia="楷体_GB2312" w:cs="楷体_GB2312"/>
          <w:b/>
          <w:bCs/>
          <w:sz w:val="32"/>
          <w:szCs w:val="32"/>
          <w:lang w:val="en-US" w:eastAsia="zh-CN"/>
        </w:rPr>
        <w:t>8</w:t>
      </w:r>
      <w:r>
        <w:rPr>
          <w:rFonts w:hint="eastAsia" w:ascii="楷体_GB2312" w:hAnsi="楷体_GB2312" w:eastAsia="楷体_GB2312" w:cs="楷体_GB2312"/>
          <w:b/>
          <w:bCs/>
          <w:sz w:val="32"/>
          <w:szCs w:val="32"/>
        </w:rPr>
        <w:t>月</w:t>
      </w: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日-</w:t>
      </w:r>
      <w:r>
        <w:rPr>
          <w:rFonts w:hint="eastAsia" w:ascii="楷体_GB2312" w:hAnsi="楷体_GB2312" w:eastAsia="楷体_GB2312" w:cs="楷体_GB2312"/>
          <w:b/>
          <w:bCs/>
          <w:sz w:val="32"/>
          <w:szCs w:val="32"/>
          <w:lang w:val="en-US" w:eastAsia="zh-CN"/>
        </w:rPr>
        <w:t>8</w:t>
      </w:r>
      <w:r>
        <w:rPr>
          <w:rFonts w:hint="eastAsia" w:ascii="楷体_GB2312" w:hAnsi="楷体_GB2312" w:eastAsia="楷体_GB2312" w:cs="楷体_GB2312"/>
          <w:b/>
          <w:bCs/>
          <w:sz w:val="32"/>
          <w:szCs w:val="32"/>
        </w:rPr>
        <w:t>月</w:t>
      </w:r>
      <w:r>
        <w:rPr>
          <w:rFonts w:hint="eastAsia" w:ascii="楷体_GB2312" w:hAnsi="楷体_GB2312" w:eastAsia="楷体_GB2312" w:cs="楷体_GB2312"/>
          <w:b/>
          <w:bCs/>
          <w:sz w:val="32"/>
          <w:szCs w:val="32"/>
          <w:lang w:val="en-US" w:eastAsia="zh-CN"/>
        </w:rPr>
        <w:t>20</w:t>
      </w:r>
      <w:r>
        <w:rPr>
          <w:rFonts w:hint="eastAsia" w:ascii="楷体_GB2312" w:hAnsi="楷体_GB2312" w:eastAsia="楷体_GB2312" w:cs="楷体_GB2312"/>
          <w:b/>
          <w:bCs/>
          <w:sz w:val="32"/>
          <w:szCs w:val="32"/>
        </w:rPr>
        <w:t>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擅自取水以及未依照批准的取水许可规定条件取水，经依法通知后未在规定时间内办理取水许可、申报纳税的违法取用水户，各乡（镇）、街道筹备组、水政监察、税务、公安等综合执法部门依法依规采取封井、罚款等强制措施，并对相关责任人严肃查处，确保用水户应管尽管，水资源税应收尽收。</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（四）总结提升阶段（2022年</w:t>
      </w:r>
      <w:r>
        <w:rPr>
          <w:rFonts w:hint="eastAsia" w:ascii="楷体_GB2312" w:hAnsi="楷体_GB2312" w:eastAsia="楷体_GB2312" w:cs="楷体_GB2312"/>
          <w:b/>
          <w:bCs/>
          <w:sz w:val="32"/>
          <w:szCs w:val="32"/>
          <w:lang w:val="en-US" w:eastAsia="zh-CN"/>
        </w:rPr>
        <w:t>8</w:t>
      </w:r>
      <w:r>
        <w:rPr>
          <w:rFonts w:hint="eastAsia" w:ascii="楷体_GB2312" w:hAnsi="楷体_GB2312" w:eastAsia="楷体_GB2312" w:cs="楷体_GB2312"/>
          <w:b/>
          <w:bCs/>
          <w:sz w:val="32"/>
          <w:szCs w:val="32"/>
        </w:rPr>
        <w:t>月</w:t>
      </w:r>
      <w:r>
        <w:rPr>
          <w:rFonts w:hint="eastAsia" w:ascii="楷体_GB2312" w:hAnsi="楷体_GB2312" w:eastAsia="楷体_GB2312" w:cs="楷体_GB2312"/>
          <w:b/>
          <w:bCs/>
          <w:sz w:val="32"/>
          <w:szCs w:val="32"/>
          <w:lang w:val="en-US" w:eastAsia="zh-CN"/>
        </w:rPr>
        <w:t>21</w:t>
      </w:r>
      <w:r>
        <w:rPr>
          <w:rFonts w:hint="eastAsia" w:ascii="楷体_GB2312" w:hAnsi="楷体_GB2312" w:eastAsia="楷体_GB2312" w:cs="楷体_GB2312"/>
          <w:b/>
          <w:bCs/>
          <w:sz w:val="32"/>
          <w:szCs w:val="32"/>
        </w:rPr>
        <w:t>日至</w:t>
      </w:r>
      <w:r>
        <w:rPr>
          <w:rFonts w:hint="eastAsia" w:ascii="楷体_GB2312" w:hAnsi="楷体_GB2312" w:eastAsia="楷体_GB2312" w:cs="楷体_GB2312"/>
          <w:b/>
          <w:bCs/>
          <w:sz w:val="32"/>
          <w:szCs w:val="32"/>
          <w:lang w:val="en-US" w:eastAsia="zh-CN"/>
        </w:rPr>
        <w:t>12</w:t>
      </w:r>
      <w:r>
        <w:rPr>
          <w:rFonts w:hint="eastAsia" w:ascii="楷体_GB2312" w:hAnsi="楷体_GB2312" w:eastAsia="楷体_GB2312" w:cs="楷体_GB2312"/>
          <w:b/>
          <w:bCs/>
          <w:sz w:val="32"/>
          <w:szCs w:val="32"/>
        </w:rPr>
        <w:t>月</w:t>
      </w:r>
      <w:r>
        <w:rPr>
          <w:rFonts w:hint="eastAsia" w:ascii="楷体_GB2312" w:hAnsi="楷体_GB2312" w:eastAsia="楷体_GB2312" w:cs="楷体_GB2312"/>
          <w:b/>
          <w:bCs/>
          <w:sz w:val="32"/>
          <w:szCs w:val="32"/>
          <w:lang w:val="en-US" w:eastAsia="zh-CN"/>
        </w:rPr>
        <w:t>31</w:t>
      </w:r>
      <w:r>
        <w:rPr>
          <w:rFonts w:hint="eastAsia" w:ascii="楷体_GB2312" w:hAnsi="楷体_GB2312" w:eastAsia="楷体_GB2312" w:cs="楷体_GB2312"/>
          <w:b/>
          <w:bCs/>
          <w:sz w:val="32"/>
          <w:szCs w:val="32"/>
        </w:rPr>
        <w:t>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认真总结前期工作中的经验和做法，对存在的问题认真进行剖析和研究，查找工作中的漏洞和薄弱环节，研究制定整改措施，健全和完善征管长效机制。</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四、保障措施</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（一）强化部门配合，建立征管长效机制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乡（镇）政府、街道办事处筹备组要按照本方案要求成立相应组织规范管理。各成员单位要指定一名联络员负责日常联络及报送工作，在确认涉税信息的基础上，强化税源监控，确保水资源税依法征收、足额入库。加强取水许可及水资源税征收管理工作结束后，各领导小组成员单位要按照“机构不辙，职能不变，人员不散”的原则，进一步总结经验教训，完善工作制度，建立长效管理机制，促进加强取水许可及水资源税征收管理工作逐步走上规范化、法制化轨道。</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（二）强化信息共享，建立涉税信息传递机制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乡（镇）政府、街道办事处筹备组，各有关部门要安排专职联络员负责涉税信息的收集、整理和传递工作，建立高效、快捷、安全的信息传输渠道，形成数据规范、格式统一、覆盖全面、资源共享的基础信息数据库。严格按照模板要求统一规范文本信息，不得私自更改模板格式，按照时间节点要求，每月10日前向领导小组办公室报送上月信息，当月未发生信息的，实行零报送；未按要求报送的，向县政府书面说明原因，严格确保信息数据真实、准确。</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（三）量化责任目标，严格奖惩考核机制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乡（镇）政府、街道办事处筹备组，各有关部门要提高对加强取水许可及水资源税征收管理工作的积极性，将加强取水许可及水资源税征收管理工作列入督查考核台账，细化工作考核标准，对工作措施得力、成效显著的单位和个人由领导小组办公室提请县政府给予表彰奖励；对工作落实不到位、不积极的单位和个人给予通报批评，必要时可停拨或扣减乡（镇）、街道筹备组、部门经费。</w:t>
      </w:r>
    </w:p>
    <w:p>
      <w:pPr>
        <w:rPr>
          <w:rFonts w:ascii="仿宋" w:hAnsi="仿宋" w:eastAsia="仿宋" w:cs="仿宋"/>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附件：1.台前县加强取水许可及水资源税征收管理工作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领导小组名单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2.河南省水资源税税额标准表</w:t>
      </w:r>
    </w:p>
    <w:p>
      <w:pPr>
        <w:spacing w:line="600" w:lineRule="exact"/>
        <w:ind w:firstLine="640" w:firstLineChars="200"/>
        <w:rPr>
          <w:rFonts w:ascii="黑体" w:hAnsi="黑体" w:eastAsia="黑体"/>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3.台前县无取水许可证自备井摸底排查登记表</w:t>
      </w:r>
      <w:r>
        <w:rPr>
          <w:rFonts w:hint="eastAsia" w:ascii="仿宋" w:hAnsi="仿宋" w:eastAsia="仿宋" w:cs="仿宋"/>
          <w:sz w:val="32"/>
          <w:szCs w:val="32"/>
        </w:rPr>
        <w:br w:type="page"/>
      </w:r>
      <w:r>
        <w:rPr>
          <w:rFonts w:hint="eastAsia" w:ascii="黑体" w:hAnsi="黑体" w:eastAsia="黑体"/>
          <w:sz w:val="32"/>
          <w:szCs w:val="32"/>
        </w:rPr>
        <w:t>附件1</w:t>
      </w:r>
    </w:p>
    <w:p>
      <w:pPr>
        <w:spacing w:line="600" w:lineRule="exact"/>
        <w:jc w:val="center"/>
        <w:rPr>
          <w:rFonts w:ascii="文星标宋" w:hAnsi="方正小标宋简体" w:eastAsia="文星标宋" w:cs="方正小标宋简体"/>
          <w:b/>
          <w:w w:val="90"/>
          <w:sz w:val="32"/>
          <w:szCs w:val="32"/>
          <w:u w:val="single"/>
        </w:rPr>
      </w:pPr>
    </w:p>
    <w:p>
      <w:pPr>
        <w:spacing w:line="600" w:lineRule="exact"/>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台前县加强取水许可及水资源税征收管理</w:t>
      </w:r>
    </w:p>
    <w:p>
      <w:pPr>
        <w:spacing w:line="600" w:lineRule="exact"/>
        <w:jc w:val="center"/>
        <w:rPr>
          <w:rFonts w:ascii="文星标宋" w:hAnsi="文星标宋" w:eastAsia="文星标宋" w:cs="文星标宋"/>
          <w:sz w:val="44"/>
          <w:szCs w:val="44"/>
        </w:rPr>
      </w:pPr>
      <w:r>
        <w:rPr>
          <w:rFonts w:hint="eastAsia" w:ascii="文星标宋" w:hAnsi="文星标宋" w:eastAsia="文星标宋" w:cs="文星标宋"/>
          <w:sz w:val="44"/>
          <w:szCs w:val="44"/>
        </w:rPr>
        <w:t>工作领导小组成员名单</w:t>
      </w:r>
    </w:p>
    <w:p>
      <w:pPr>
        <w:spacing w:line="600" w:lineRule="exact"/>
        <w:rPr>
          <w:szCs w:val="21"/>
        </w:rPr>
      </w:pPr>
    </w:p>
    <w:p>
      <w:pPr>
        <w:spacing w:line="600" w:lineRule="exact"/>
        <w:ind w:firstLine="630"/>
        <w:rPr>
          <w:rFonts w:ascii="仿宋" w:hAnsi="仿宋" w:eastAsia="仿宋"/>
          <w:bCs/>
          <w:sz w:val="32"/>
          <w:szCs w:val="32"/>
        </w:rPr>
      </w:pPr>
      <w:r>
        <w:rPr>
          <w:rFonts w:hint="eastAsia" w:ascii="黑体" w:hAnsi="黑体" w:eastAsia="黑体"/>
          <w:bCs/>
          <w:sz w:val="32"/>
          <w:szCs w:val="32"/>
        </w:rPr>
        <w:t>一、组成人员</w:t>
      </w:r>
    </w:p>
    <w:p>
      <w:pPr>
        <w:spacing w:line="60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组  长：</w:t>
      </w:r>
      <w:r>
        <w:rPr>
          <w:rFonts w:hint="eastAsia" w:ascii="仿宋_GB2312" w:hAnsi="仿宋_GB2312" w:eastAsia="仿宋_GB2312" w:cs="仿宋_GB2312"/>
          <w:sz w:val="32"/>
          <w:szCs w:val="32"/>
        </w:rPr>
        <w:t>张  华（县委常委、常务副县长）</w:t>
      </w:r>
    </w:p>
    <w:p>
      <w:pPr>
        <w:spacing w:line="60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副组长：</w:t>
      </w:r>
      <w:r>
        <w:rPr>
          <w:rFonts w:hint="eastAsia" w:ascii="仿宋_GB2312" w:hAnsi="仿宋_GB2312" w:eastAsia="仿宋_GB2312" w:cs="仿宋_GB2312"/>
          <w:sz w:val="32"/>
          <w:szCs w:val="32"/>
        </w:rPr>
        <w:t>赵明启（县政协副主席、县财政局局长）</w:t>
      </w:r>
    </w:p>
    <w:p>
      <w:pPr>
        <w:spacing w:line="60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顾朝磊（县政府办副主任）</w:t>
      </w:r>
    </w:p>
    <w:p>
      <w:pPr>
        <w:spacing w:line="60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马军胜（县税务局局长）</w:t>
      </w:r>
    </w:p>
    <w:p>
      <w:pPr>
        <w:spacing w:line="60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刘  磊（县营商办主任）</w:t>
      </w:r>
    </w:p>
    <w:p>
      <w:pPr>
        <w:spacing w:line="60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张海涛（县水利局局长）</w:t>
      </w:r>
    </w:p>
    <w:p>
      <w:pPr>
        <w:spacing w:line="60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  员：</w:t>
      </w:r>
      <w:r>
        <w:rPr>
          <w:rFonts w:hint="eastAsia" w:ascii="仿宋_GB2312" w:hAnsi="仿宋_GB2312" w:eastAsia="仿宋_GB2312" w:cs="仿宋_GB2312"/>
          <w:sz w:val="32"/>
          <w:szCs w:val="32"/>
        </w:rPr>
        <w:t>张  勇（县住建局局长）</w:t>
      </w:r>
    </w:p>
    <w:p>
      <w:pPr>
        <w:spacing w:line="60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郭延勤（县市场监管局局长）</w:t>
      </w:r>
    </w:p>
    <w:p>
      <w:pPr>
        <w:spacing w:line="60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杨厚刚（县卫健委主任）</w:t>
      </w:r>
    </w:p>
    <w:p>
      <w:pPr>
        <w:spacing w:line="60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王  鹏（县教育局局长）</w:t>
      </w:r>
    </w:p>
    <w:p>
      <w:pPr>
        <w:spacing w:line="60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张玉阔（县工信科技局局长）</w:t>
      </w:r>
    </w:p>
    <w:p>
      <w:pPr>
        <w:spacing w:line="60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王志俭（县公安局常务副局长）</w:t>
      </w:r>
    </w:p>
    <w:p>
      <w:pPr>
        <w:spacing w:line="60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张兆席（县财政局副局长）</w:t>
      </w:r>
    </w:p>
    <w:p>
      <w:pPr>
        <w:spacing w:line="60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申茂河（县税务局副局长）</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王广昌（候庙镇镇长）</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杨淑清（清水河乡乡长） </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马兆军（马楼镇镇长）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张景明（后方乡乡长）</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丁  燕（凤台街道办事处筹备组组长）</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李  博（城关镇镇长）</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齐跃民（孙口镇镇长）</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刘守华（龙翔街道办事处筹备组组长）</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姜丙忠（打渔陈镇镇长）</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葛金光（夹河乡乡长）</w:t>
      </w:r>
    </w:p>
    <w:p>
      <w:pPr>
        <w:spacing w:line="560" w:lineRule="exact"/>
        <w:ind w:firstLine="630"/>
        <w:rPr>
          <w:rFonts w:ascii="仿宋_GB2312" w:hAnsi="仿宋" w:eastAsia="仿宋_GB2312"/>
          <w:sz w:val="32"/>
          <w:szCs w:val="32"/>
        </w:rPr>
      </w:pPr>
      <w:r>
        <w:rPr>
          <w:rFonts w:hint="eastAsia" w:ascii="仿宋_GB2312" w:hAnsi="仿宋_GB2312" w:eastAsia="仿宋_GB2312" w:cs="仿宋_GB2312"/>
          <w:sz w:val="32"/>
          <w:szCs w:val="32"/>
        </w:rPr>
        <w:t xml:space="preserve">        仝其振（吴坝镇镇长）</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办公室设在水利局，办公室主任张海涛（兼），副主任张兆席（兼）、申茂河（兼）。各成员单位需确定一名副职和相关业务股室长作为联络员，负责组织协调日常工作。若成员单位组成人员及联络员因工作变动需要调整的，及时报办公室备案。</w:t>
      </w:r>
    </w:p>
    <w:p>
      <w:pPr>
        <w:spacing w:line="560" w:lineRule="exact"/>
        <w:ind w:firstLine="630"/>
        <w:rPr>
          <w:rFonts w:ascii="仿宋" w:hAnsi="仿宋" w:eastAsia="仿宋"/>
          <w:bCs/>
          <w:sz w:val="32"/>
          <w:szCs w:val="32"/>
        </w:rPr>
      </w:pPr>
      <w:r>
        <w:rPr>
          <w:rFonts w:hint="eastAsia" w:ascii="黑体" w:hAnsi="黑体" w:eastAsia="黑体"/>
          <w:bCs/>
          <w:sz w:val="32"/>
          <w:szCs w:val="32"/>
        </w:rPr>
        <w:t>二、工作职责</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领导小组负责牵头、组织、督导职责，为开展相关工作提供政策、技术、培训等坚实支撑。统一安排各乡（镇）、街道筹备组扎实开展各项工作，层层压实责任，切实强化落实，精心组织实施。对加强取水许可及水资源税征收管理工作进行及时总结，剖析研究存在问题，制定整改措施，并按时收集有关单位报送的税源台账和征收管理收入进度等资料。</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县营商办：</w:t>
      </w:r>
      <w:r>
        <w:rPr>
          <w:rFonts w:hint="eastAsia" w:ascii="仿宋_GB2312" w:hAnsi="仿宋_GB2312" w:eastAsia="仿宋_GB2312" w:cs="仿宋_GB2312"/>
          <w:sz w:val="32"/>
          <w:szCs w:val="32"/>
        </w:rPr>
        <w:t>配合县水利局，负责对各乡（镇）、街道筹备组取用水户统计、办证、安装水表进度、完税情况，开展督导检查和通报工作。</w:t>
      </w:r>
    </w:p>
    <w:p>
      <w:pPr>
        <w:spacing w:line="560" w:lineRule="exact"/>
        <w:ind w:firstLine="643" w:firstLineChars="200"/>
        <w:jc w:val="left"/>
        <w:rPr>
          <w:rFonts w:hint="eastAsia" w:ascii="仿宋_GB2312" w:hAnsi="仿宋_GB2312" w:eastAsia="仿宋_GB2312" w:cs="仿宋_GB2312"/>
          <w:snapToGrid w:val="0"/>
          <w:sz w:val="32"/>
          <w:szCs w:val="32"/>
        </w:rPr>
      </w:pPr>
      <w:r>
        <w:rPr>
          <w:rFonts w:hint="eastAsia" w:ascii="仿宋_GB2312" w:hAnsi="仿宋_GB2312" w:eastAsia="仿宋_GB2312" w:cs="仿宋_GB2312"/>
          <w:b/>
          <w:bCs/>
          <w:snapToGrid w:val="0"/>
          <w:sz w:val="32"/>
          <w:szCs w:val="32"/>
        </w:rPr>
        <w:t>县财政局</w:t>
      </w:r>
      <w:r>
        <w:rPr>
          <w:rFonts w:hint="eastAsia" w:ascii="仿宋_GB2312" w:hAnsi="仿宋_GB2312" w:eastAsia="仿宋_GB2312" w:cs="仿宋_GB2312"/>
          <w:b/>
          <w:bCs/>
          <w:snapToGrid w:val="0"/>
          <w:spacing w:val="-2"/>
          <w:sz w:val="32"/>
          <w:szCs w:val="32"/>
          <w:lang w:eastAsia="zh-CN"/>
        </w:rPr>
        <w:t>：</w:t>
      </w:r>
      <w:r>
        <w:rPr>
          <w:rFonts w:hint="eastAsia" w:ascii="仿宋_GB2312" w:hAnsi="仿宋_GB2312" w:eastAsia="仿宋_GB2312" w:cs="仿宋_GB2312"/>
          <w:snapToGrid w:val="0"/>
          <w:spacing w:val="-2"/>
          <w:sz w:val="32"/>
          <w:szCs w:val="32"/>
        </w:rPr>
        <w:t>负责加强取水许可及水资源税征收管理协调和工作经费保障等工作。</w:t>
      </w:r>
    </w:p>
    <w:p>
      <w:pPr>
        <w:spacing w:line="560" w:lineRule="exact"/>
        <w:ind w:firstLine="643" w:firstLineChars="200"/>
        <w:jc w:val="left"/>
        <w:rPr>
          <w:rFonts w:hint="eastAsia" w:ascii="仿宋_GB2312" w:hAnsi="仿宋_GB2312" w:eastAsia="仿宋_GB2312" w:cs="仿宋_GB2312"/>
          <w:snapToGrid w:val="0"/>
          <w:sz w:val="32"/>
          <w:szCs w:val="32"/>
        </w:rPr>
      </w:pPr>
      <w:r>
        <w:rPr>
          <w:rFonts w:hint="eastAsia" w:ascii="仿宋_GB2312" w:hAnsi="仿宋_GB2312" w:eastAsia="仿宋_GB2312" w:cs="仿宋_GB2312"/>
          <w:b/>
          <w:bCs/>
          <w:snapToGrid w:val="0"/>
          <w:sz w:val="32"/>
          <w:szCs w:val="32"/>
        </w:rPr>
        <w:t>县税务局</w:t>
      </w:r>
      <w:r>
        <w:rPr>
          <w:rFonts w:hint="eastAsia" w:ascii="仿宋_GB2312" w:hAnsi="仿宋_GB2312" w:eastAsia="仿宋_GB2312" w:cs="仿宋_GB2312"/>
          <w:b/>
          <w:bCs/>
          <w:snapToGrid w:val="0"/>
          <w:spacing w:val="-15"/>
          <w:sz w:val="32"/>
          <w:szCs w:val="32"/>
          <w:lang w:eastAsia="zh-CN"/>
        </w:rPr>
        <w:t>：</w:t>
      </w:r>
      <w:r>
        <w:rPr>
          <w:rFonts w:hint="eastAsia" w:ascii="仿宋_GB2312" w:hAnsi="仿宋_GB2312" w:eastAsia="仿宋_GB2312" w:cs="仿宋_GB2312"/>
          <w:snapToGrid w:val="0"/>
          <w:sz w:val="32"/>
          <w:szCs w:val="32"/>
        </w:rPr>
        <w:t>负责水资源税征收和征收入库等工作。</w:t>
      </w:r>
    </w:p>
    <w:p>
      <w:pPr>
        <w:spacing w:line="560" w:lineRule="exact"/>
        <w:ind w:firstLine="643" w:firstLineChars="200"/>
        <w:jc w:val="left"/>
        <w:rPr>
          <w:rFonts w:hint="eastAsia" w:ascii="仿宋_GB2312" w:hAnsi="仿宋_GB2312" w:eastAsia="仿宋_GB2312" w:cs="仿宋_GB2312"/>
          <w:snapToGrid w:val="0"/>
          <w:sz w:val="32"/>
          <w:szCs w:val="32"/>
        </w:rPr>
      </w:pPr>
      <w:r>
        <w:rPr>
          <w:rFonts w:hint="eastAsia" w:ascii="仿宋_GB2312" w:hAnsi="仿宋_GB2312" w:eastAsia="仿宋_GB2312" w:cs="仿宋_GB2312"/>
          <w:b/>
          <w:bCs/>
          <w:snapToGrid w:val="0"/>
          <w:sz w:val="32"/>
          <w:szCs w:val="32"/>
        </w:rPr>
        <w:t>县水利局</w:t>
      </w:r>
      <w:r>
        <w:rPr>
          <w:rFonts w:hint="eastAsia" w:ascii="仿宋_GB2312" w:hAnsi="仿宋_GB2312" w:eastAsia="仿宋_GB2312" w:cs="仿宋_GB2312"/>
          <w:b/>
          <w:bCs/>
          <w:snapToGrid w:val="0"/>
          <w:spacing w:val="6"/>
          <w:sz w:val="32"/>
          <w:szCs w:val="32"/>
          <w:lang w:eastAsia="zh-CN"/>
        </w:rPr>
        <w:t>：</w:t>
      </w:r>
      <w:r>
        <w:rPr>
          <w:rFonts w:hint="eastAsia" w:ascii="仿宋_GB2312" w:hAnsi="仿宋_GB2312" w:eastAsia="仿宋_GB2312" w:cs="仿宋_GB2312"/>
          <w:snapToGrid w:val="0"/>
          <w:sz w:val="32"/>
          <w:szCs w:val="32"/>
        </w:rPr>
        <w:t>负责宣传水利法律法规，依法快速高效地完成行政审批、水量核定工作，依法查处水事违法案件。</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县市场监管局：</w:t>
      </w:r>
      <w:r>
        <w:rPr>
          <w:rFonts w:hint="eastAsia" w:ascii="仿宋_GB2312" w:hAnsi="仿宋_GB2312" w:eastAsia="仿宋_GB2312" w:cs="仿宋_GB2312"/>
          <w:sz w:val="32"/>
          <w:szCs w:val="32"/>
        </w:rPr>
        <w:t>负责提供工商企业名录（按乡镇属地分列）。</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县工信科技局：</w:t>
      </w:r>
      <w:r>
        <w:rPr>
          <w:rFonts w:hint="eastAsia" w:ascii="仿宋_GB2312" w:hAnsi="仿宋_GB2312" w:eastAsia="仿宋_GB2312" w:cs="仿宋_GB2312"/>
          <w:sz w:val="32"/>
          <w:szCs w:val="32"/>
        </w:rPr>
        <w:t>负责提供规模以上企业名录（按乡镇属地分列）。</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县住建局：</w:t>
      </w:r>
      <w:r>
        <w:rPr>
          <w:rFonts w:hint="eastAsia" w:ascii="仿宋_GB2312" w:hAnsi="仿宋_GB2312" w:eastAsia="仿宋_GB2312" w:cs="仿宋_GB2312"/>
          <w:sz w:val="32"/>
          <w:szCs w:val="32"/>
        </w:rPr>
        <w:t>负责提供建成小区、在建小区和在建工地名录及自备井数量。</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县卫健委：</w:t>
      </w:r>
      <w:r>
        <w:rPr>
          <w:rFonts w:hint="eastAsia" w:ascii="仿宋_GB2312" w:hAnsi="仿宋_GB2312" w:eastAsia="仿宋_GB2312" w:cs="仿宋_GB2312"/>
          <w:sz w:val="32"/>
          <w:szCs w:val="32"/>
        </w:rPr>
        <w:t>负责提供各级医疗机构名录及自备井数量。</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县教育局：</w:t>
      </w:r>
      <w:r>
        <w:rPr>
          <w:rFonts w:hint="eastAsia" w:ascii="仿宋_GB2312" w:hAnsi="仿宋_GB2312" w:eastAsia="仿宋_GB2312" w:cs="仿宋_GB2312"/>
          <w:sz w:val="32"/>
          <w:szCs w:val="32"/>
        </w:rPr>
        <w:t>负责提供各类学校名录及自备井数量。</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县公安局：</w:t>
      </w:r>
      <w:r>
        <w:rPr>
          <w:rFonts w:hint="eastAsia" w:ascii="仿宋_GB2312" w:hAnsi="仿宋_GB2312" w:eastAsia="仿宋_GB2312" w:cs="仿宋_GB2312"/>
          <w:sz w:val="32"/>
          <w:szCs w:val="32"/>
        </w:rPr>
        <w:t>负责提供宾馆、洗浴行业名录及自备井数量，并依法打击偷税、抗税等违法行为，构成犯罪的移交司法机关追究刑事责任。</w:t>
      </w:r>
    </w:p>
    <w:p>
      <w:pPr>
        <w:spacing w:line="560" w:lineRule="exact"/>
        <w:ind w:firstLine="643" w:firstLineChars="200"/>
        <w:jc w:val="left"/>
        <w:rPr>
          <w:rFonts w:ascii="仿宋" w:hAnsi="仿宋" w:eastAsia="仿宋" w:cs="仿宋"/>
          <w:sz w:val="32"/>
          <w:szCs w:val="32"/>
        </w:rPr>
      </w:pPr>
      <w:r>
        <w:rPr>
          <w:rFonts w:hint="eastAsia" w:ascii="仿宋_GB2312" w:hAnsi="仿宋_GB2312" w:eastAsia="仿宋_GB2312" w:cs="仿宋_GB2312"/>
          <w:b/>
          <w:bCs/>
          <w:sz w:val="32"/>
          <w:szCs w:val="32"/>
        </w:rPr>
        <w:t>各乡（镇）、街道筹备组：</w:t>
      </w:r>
      <w:r>
        <w:rPr>
          <w:rFonts w:hint="eastAsia" w:ascii="仿宋_GB2312" w:hAnsi="仿宋_GB2312" w:eastAsia="仿宋_GB2312" w:cs="仿宋_GB2312"/>
          <w:sz w:val="32"/>
          <w:szCs w:val="32"/>
        </w:rPr>
        <w:t>发挥基层牵头、主体作用，与税务、水利、公安、市场监管等部门形成合力，负责征收辖区内水资源税工作。</w:t>
      </w:r>
    </w:p>
    <w:p>
      <w:pPr>
        <w:rPr>
          <w:rFonts w:ascii="黑体" w:hAnsi="黑体" w:eastAsia="黑体"/>
          <w:sz w:val="32"/>
          <w:szCs w:val="32"/>
        </w:rPr>
      </w:pPr>
    </w:p>
    <w:p>
      <w:pPr>
        <w:rPr>
          <w:rFonts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附件2</w:t>
      </w:r>
    </w:p>
    <w:p>
      <w:pPr>
        <w:rPr>
          <w:rFonts w:hint="eastAsia" w:ascii="黑体" w:hAnsi="黑体" w:eastAsia="黑体"/>
          <w:sz w:val="32"/>
          <w:szCs w:val="32"/>
        </w:rPr>
      </w:pPr>
    </w:p>
    <w:p>
      <w:pPr>
        <w:spacing w:line="520" w:lineRule="exact"/>
        <w:jc w:val="center"/>
        <w:rPr>
          <w:rFonts w:ascii="文星标宋" w:hAnsi="文星标宋" w:eastAsia="文星标宋" w:cs="文星标宋"/>
          <w:kern w:val="0"/>
          <w:sz w:val="44"/>
          <w:szCs w:val="44"/>
        </w:rPr>
      </w:pPr>
      <w:r>
        <w:rPr>
          <w:rFonts w:hint="eastAsia" w:ascii="文星标宋" w:hAnsi="文星标宋" w:eastAsia="文星标宋" w:cs="文星标宋"/>
          <w:kern w:val="0"/>
          <w:sz w:val="44"/>
          <w:szCs w:val="44"/>
        </w:rPr>
        <w:t>河南省水资源税税额标准表</w:t>
      </w:r>
    </w:p>
    <w:p>
      <w:pPr>
        <w:spacing w:line="520" w:lineRule="exact"/>
        <w:jc w:val="center"/>
        <w:rPr>
          <w:rFonts w:ascii="宋体" w:hAnsi="宋体" w:cs="宋体"/>
          <w:kern w:val="0"/>
          <w:szCs w:val="21"/>
        </w:rPr>
      </w:pPr>
      <w:r>
        <w:rPr>
          <w:rFonts w:hint="eastAsia" w:ascii="宋体" w:hAnsi="宋体" w:cs="宋体"/>
          <w:kern w:val="0"/>
          <w:szCs w:val="21"/>
        </w:rPr>
        <w:t xml:space="preserve">                                                                 单位：元/立方米</w:t>
      </w:r>
    </w:p>
    <w:tbl>
      <w:tblPr>
        <w:tblStyle w:val="4"/>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12"/>
        <w:gridCol w:w="1783"/>
        <w:gridCol w:w="2599"/>
        <w:gridCol w:w="1253"/>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258" w:type="dxa"/>
            <w:gridSpan w:val="2"/>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类别</w:t>
            </w:r>
          </w:p>
        </w:tc>
        <w:tc>
          <w:tcPr>
            <w:tcW w:w="4382" w:type="dxa"/>
            <w:gridSpan w:val="2"/>
            <w:vMerge w:val="restart"/>
            <w:vAlign w:val="center"/>
          </w:tcPr>
          <w:p>
            <w:pPr>
              <w:spacing w:line="400" w:lineRule="exact"/>
              <w:ind w:firstLine="480"/>
              <w:jc w:val="center"/>
              <w:rPr>
                <w:rFonts w:ascii="Times New Roman" w:hAnsi="Times New Roman" w:eastAsia="Times New Roman"/>
                <w:sz w:val="24"/>
              </w:rPr>
            </w:pPr>
            <w:r>
              <w:rPr>
                <w:rFonts w:hint="eastAsia" w:ascii="Times New Roman" w:hAnsi="Times New Roman" w:eastAsia="Times New Roman"/>
                <w:sz w:val="24"/>
              </w:rPr>
              <w:t>取用水户</w:t>
            </w:r>
          </w:p>
        </w:tc>
        <w:tc>
          <w:tcPr>
            <w:tcW w:w="2419"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税额标准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258" w:type="dxa"/>
            <w:gridSpan w:val="2"/>
            <w:vMerge w:val="continue"/>
            <w:vAlign w:val="center"/>
          </w:tcPr>
          <w:p>
            <w:pPr>
              <w:jc w:val="center"/>
              <w:rPr>
                <w:rFonts w:ascii="仿宋_GB2312" w:hAnsi="仿宋_GB2312" w:eastAsia="仿宋_GB2312" w:cs="仿宋_GB2312"/>
                <w:kern w:val="0"/>
                <w:szCs w:val="21"/>
              </w:rPr>
            </w:pPr>
          </w:p>
        </w:tc>
        <w:tc>
          <w:tcPr>
            <w:tcW w:w="4382" w:type="dxa"/>
            <w:gridSpan w:val="2"/>
            <w:vMerge w:val="continue"/>
            <w:vAlign w:val="center"/>
          </w:tcPr>
          <w:p>
            <w:pPr>
              <w:jc w:val="center"/>
              <w:rPr>
                <w:rFonts w:ascii="仿宋_GB2312" w:hAnsi="仿宋_GB2312" w:eastAsia="仿宋_GB2312" w:cs="仿宋_GB2312"/>
                <w:kern w:val="0"/>
                <w:szCs w:val="21"/>
              </w:rPr>
            </w:pPr>
          </w:p>
        </w:tc>
        <w:tc>
          <w:tcPr>
            <w:tcW w:w="125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省辖市</w:t>
            </w:r>
          </w:p>
        </w:tc>
        <w:tc>
          <w:tcPr>
            <w:tcW w:w="1166"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258" w:type="dxa"/>
            <w:gridSpan w:val="2"/>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地表水</w:t>
            </w:r>
          </w:p>
        </w:tc>
        <w:tc>
          <w:tcPr>
            <w:tcW w:w="4382" w:type="dxa"/>
            <w:gridSpan w:val="2"/>
            <w:vAlign w:val="center"/>
          </w:tcPr>
          <w:p>
            <w:pPr>
              <w:spacing w:line="400" w:lineRule="exact"/>
              <w:ind w:firstLine="48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农业生产者（超规定限额）</w:t>
            </w:r>
          </w:p>
        </w:tc>
        <w:tc>
          <w:tcPr>
            <w:tcW w:w="2419"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258" w:type="dxa"/>
            <w:gridSpan w:val="2"/>
            <w:vMerge w:val="continue"/>
            <w:vAlign w:val="center"/>
          </w:tcPr>
          <w:p>
            <w:pPr>
              <w:jc w:val="center"/>
              <w:rPr>
                <w:rFonts w:ascii="仿宋_GB2312" w:hAnsi="仿宋_GB2312" w:eastAsia="仿宋_GB2312" w:cs="仿宋_GB2312"/>
                <w:kern w:val="0"/>
                <w:szCs w:val="21"/>
              </w:rPr>
            </w:pPr>
          </w:p>
        </w:tc>
        <w:tc>
          <w:tcPr>
            <w:tcW w:w="4382" w:type="dxa"/>
            <w:gridSpan w:val="2"/>
            <w:vAlign w:val="center"/>
          </w:tcPr>
          <w:p>
            <w:pPr>
              <w:spacing w:line="400" w:lineRule="exact"/>
              <w:ind w:firstLine="48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农村人口生活集中式饮水工程单位</w:t>
            </w:r>
          </w:p>
        </w:tc>
        <w:tc>
          <w:tcPr>
            <w:tcW w:w="2419"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258" w:type="dxa"/>
            <w:gridSpan w:val="2"/>
            <w:vMerge w:val="continue"/>
            <w:vAlign w:val="center"/>
          </w:tcPr>
          <w:p>
            <w:pPr>
              <w:jc w:val="center"/>
              <w:rPr>
                <w:rFonts w:ascii="仿宋_GB2312" w:hAnsi="仿宋_GB2312" w:eastAsia="仿宋_GB2312" w:cs="仿宋_GB2312"/>
                <w:kern w:val="0"/>
                <w:szCs w:val="21"/>
              </w:rPr>
            </w:pPr>
          </w:p>
        </w:tc>
        <w:tc>
          <w:tcPr>
            <w:tcW w:w="4382" w:type="dxa"/>
            <w:gridSpan w:val="2"/>
            <w:vAlign w:val="center"/>
          </w:tcPr>
          <w:p>
            <w:pPr>
              <w:spacing w:line="400" w:lineRule="exact"/>
              <w:ind w:firstLine="48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特种行业</w:t>
            </w:r>
          </w:p>
        </w:tc>
        <w:tc>
          <w:tcPr>
            <w:tcW w:w="2419"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258" w:type="dxa"/>
            <w:gridSpan w:val="2"/>
            <w:vMerge w:val="continue"/>
            <w:vAlign w:val="center"/>
          </w:tcPr>
          <w:p>
            <w:pPr>
              <w:jc w:val="center"/>
              <w:rPr>
                <w:rFonts w:ascii="仿宋_GB2312" w:hAnsi="仿宋_GB2312" w:eastAsia="仿宋_GB2312" w:cs="仿宋_GB2312"/>
                <w:kern w:val="0"/>
                <w:szCs w:val="21"/>
              </w:rPr>
            </w:pPr>
          </w:p>
        </w:tc>
        <w:tc>
          <w:tcPr>
            <w:tcW w:w="4382" w:type="dxa"/>
            <w:gridSpan w:val="2"/>
            <w:vAlign w:val="center"/>
          </w:tcPr>
          <w:p>
            <w:pPr>
              <w:spacing w:line="400" w:lineRule="exact"/>
              <w:ind w:firstLine="48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其他行业</w:t>
            </w:r>
          </w:p>
        </w:tc>
        <w:tc>
          <w:tcPr>
            <w:tcW w:w="2419"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46" w:type="dxa"/>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地下水</w:t>
            </w:r>
          </w:p>
        </w:tc>
        <w:tc>
          <w:tcPr>
            <w:tcW w:w="1312" w:type="dxa"/>
            <w:vAlign w:val="center"/>
          </w:tcPr>
          <w:p>
            <w:pPr>
              <w:spacing w:line="400" w:lineRule="exact"/>
              <w:ind w:firstLine="480"/>
              <w:jc w:val="center"/>
              <w:rPr>
                <w:rFonts w:ascii="仿宋_GB2312" w:hAnsi="仿宋_GB2312" w:eastAsia="仿宋_GB2312" w:cs="仿宋_GB2312"/>
                <w:kern w:val="0"/>
                <w:szCs w:val="21"/>
              </w:rPr>
            </w:pPr>
          </w:p>
        </w:tc>
        <w:tc>
          <w:tcPr>
            <w:tcW w:w="4382"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农业生产者（超规定限额）</w:t>
            </w:r>
          </w:p>
        </w:tc>
        <w:tc>
          <w:tcPr>
            <w:tcW w:w="2419"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46" w:type="dxa"/>
            <w:vMerge w:val="continue"/>
            <w:vAlign w:val="center"/>
          </w:tcPr>
          <w:p>
            <w:pPr>
              <w:jc w:val="center"/>
              <w:rPr>
                <w:rFonts w:ascii="仿宋_GB2312" w:hAnsi="仿宋_GB2312" w:eastAsia="仿宋_GB2312" w:cs="仿宋_GB2312"/>
                <w:kern w:val="0"/>
                <w:szCs w:val="21"/>
              </w:rPr>
            </w:pPr>
          </w:p>
        </w:tc>
        <w:tc>
          <w:tcPr>
            <w:tcW w:w="1312" w:type="dxa"/>
            <w:vAlign w:val="center"/>
          </w:tcPr>
          <w:p>
            <w:pPr>
              <w:spacing w:line="400" w:lineRule="exact"/>
              <w:ind w:firstLine="480"/>
              <w:jc w:val="center"/>
              <w:rPr>
                <w:rFonts w:ascii="仿宋_GB2312" w:hAnsi="仿宋_GB2312" w:eastAsia="仿宋_GB2312" w:cs="仿宋_GB2312"/>
                <w:kern w:val="0"/>
                <w:szCs w:val="21"/>
              </w:rPr>
            </w:pPr>
          </w:p>
        </w:tc>
        <w:tc>
          <w:tcPr>
            <w:tcW w:w="4382"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农村人口生活集中式饮水工程单位</w:t>
            </w:r>
          </w:p>
        </w:tc>
        <w:tc>
          <w:tcPr>
            <w:tcW w:w="2419"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46" w:type="dxa"/>
            <w:vMerge w:val="continue"/>
            <w:vAlign w:val="center"/>
          </w:tcPr>
          <w:p>
            <w:pPr>
              <w:jc w:val="center"/>
              <w:rPr>
                <w:rFonts w:ascii="仿宋_GB2312" w:hAnsi="仿宋_GB2312" w:eastAsia="仿宋_GB2312" w:cs="仿宋_GB2312"/>
                <w:kern w:val="0"/>
                <w:szCs w:val="21"/>
              </w:rPr>
            </w:pPr>
          </w:p>
        </w:tc>
        <w:tc>
          <w:tcPr>
            <w:tcW w:w="1312" w:type="dxa"/>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非超采区</w:t>
            </w:r>
          </w:p>
        </w:tc>
        <w:tc>
          <w:tcPr>
            <w:tcW w:w="1783" w:type="dxa"/>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特种行业</w:t>
            </w:r>
          </w:p>
        </w:tc>
        <w:tc>
          <w:tcPr>
            <w:tcW w:w="2599"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公共供水管网覆盖内</w:t>
            </w:r>
          </w:p>
        </w:tc>
        <w:tc>
          <w:tcPr>
            <w:tcW w:w="125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w:t>
            </w:r>
          </w:p>
        </w:tc>
        <w:tc>
          <w:tcPr>
            <w:tcW w:w="1166"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46" w:type="dxa"/>
            <w:vMerge w:val="continue"/>
            <w:vAlign w:val="center"/>
          </w:tcPr>
          <w:p>
            <w:pPr>
              <w:jc w:val="center"/>
              <w:rPr>
                <w:rFonts w:ascii="仿宋_GB2312" w:hAnsi="仿宋_GB2312" w:eastAsia="仿宋_GB2312" w:cs="仿宋_GB2312"/>
                <w:kern w:val="0"/>
                <w:szCs w:val="21"/>
              </w:rPr>
            </w:pPr>
          </w:p>
        </w:tc>
        <w:tc>
          <w:tcPr>
            <w:tcW w:w="1312" w:type="dxa"/>
            <w:vMerge w:val="continue"/>
            <w:vAlign w:val="center"/>
          </w:tcPr>
          <w:p>
            <w:pPr>
              <w:jc w:val="center"/>
              <w:rPr>
                <w:rFonts w:ascii="仿宋_GB2312" w:hAnsi="仿宋_GB2312" w:eastAsia="仿宋_GB2312" w:cs="仿宋_GB2312"/>
                <w:kern w:val="0"/>
                <w:szCs w:val="21"/>
              </w:rPr>
            </w:pPr>
          </w:p>
        </w:tc>
        <w:tc>
          <w:tcPr>
            <w:tcW w:w="1783" w:type="dxa"/>
            <w:vMerge w:val="continue"/>
            <w:vAlign w:val="center"/>
          </w:tcPr>
          <w:p>
            <w:pPr>
              <w:jc w:val="center"/>
              <w:rPr>
                <w:rFonts w:ascii="仿宋_GB2312" w:hAnsi="仿宋_GB2312" w:eastAsia="仿宋_GB2312" w:cs="仿宋_GB2312"/>
                <w:kern w:val="0"/>
                <w:szCs w:val="21"/>
              </w:rPr>
            </w:pPr>
          </w:p>
        </w:tc>
        <w:tc>
          <w:tcPr>
            <w:tcW w:w="2599"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公共供水管网覆盖外</w:t>
            </w:r>
          </w:p>
        </w:tc>
        <w:tc>
          <w:tcPr>
            <w:tcW w:w="125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1166"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46" w:type="dxa"/>
            <w:vMerge w:val="continue"/>
            <w:vAlign w:val="center"/>
          </w:tcPr>
          <w:p>
            <w:pPr>
              <w:jc w:val="center"/>
              <w:rPr>
                <w:rFonts w:ascii="仿宋_GB2312" w:hAnsi="仿宋_GB2312" w:eastAsia="仿宋_GB2312" w:cs="仿宋_GB2312"/>
                <w:kern w:val="0"/>
                <w:szCs w:val="21"/>
              </w:rPr>
            </w:pPr>
          </w:p>
        </w:tc>
        <w:tc>
          <w:tcPr>
            <w:tcW w:w="1312" w:type="dxa"/>
            <w:vMerge w:val="continue"/>
            <w:vAlign w:val="center"/>
          </w:tcPr>
          <w:p>
            <w:pPr>
              <w:jc w:val="center"/>
              <w:rPr>
                <w:rFonts w:ascii="仿宋_GB2312" w:hAnsi="仿宋_GB2312" w:eastAsia="仿宋_GB2312" w:cs="仿宋_GB2312"/>
                <w:kern w:val="0"/>
                <w:szCs w:val="21"/>
              </w:rPr>
            </w:pPr>
          </w:p>
        </w:tc>
        <w:tc>
          <w:tcPr>
            <w:tcW w:w="1783" w:type="dxa"/>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其他行业</w:t>
            </w:r>
          </w:p>
        </w:tc>
        <w:tc>
          <w:tcPr>
            <w:tcW w:w="2599"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公共供水管网覆盖内</w:t>
            </w:r>
          </w:p>
        </w:tc>
        <w:tc>
          <w:tcPr>
            <w:tcW w:w="125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2.3</w:t>
            </w:r>
          </w:p>
        </w:tc>
        <w:tc>
          <w:tcPr>
            <w:tcW w:w="1166"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46" w:type="dxa"/>
            <w:vMerge w:val="continue"/>
            <w:vAlign w:val="center"/>
          </w:tcPr>
          <w:p>
            <w:pPr>
              <w:jc w:val="center"/>
              <w:rPr>
                <w:rFonts w:ascii="仿宋_GB2312" w:hAnsi="仿宋_GB2312" w:eastAsia="仿宋_GB2312" w:cs="仿宋_GB2312"/>
                <w:kern w:val="0"/>
                <w:szCs w:val="21"/>
              </w:rPr>
            </w:pPr>
          </w:p>
        </w:tc>
        <w:tc>
          <w:tcPr>
            <w:tcW w:w="1312" w:type="dxa"/>
            <w:vMerge w:val="continue"/>
            <w:vAlign w:val="center"/>
          </w:tcPr>
          <w:p>
            <w:pPr>
              <w:jc w:val="center"/>
              <w:rPr>
                <w:rFonts w:ascii="仿宋_GB2312" w:hAnsi="仿宋_GB2312" w:eastAsia="仿宋_GB2312" w:cs="仿宋_GB2312"/>
                <w:kern w:val="0"/>
                <w:szCs w:val="21"/>
              </w:rPr>
            </w:pPr>
          </w:p>
        </w:tc>
        <w:tc>
          <w:tcPr>
            <w:tcW w:w="1783" w:type="dxa"/>
            <w:vMerge w:val="continue"/>
            <w:vAlign w:val="center"/>
          </w:tcPr>
          <w:p>
            <w:pPr>
              <w:jc w:val="center"/>
              <w:rPr>
                <w:rFonts w:ascii="仿宋_GB2312" w:hAnsi="仿宋_GB2312" w:eastAsia="仿宋_GB2312" w:cs="仿宋_GB2312"/>
                <w:kern w:val="0"/>
                <w:szCs w:val="21"/>
              </w:rPr>
            </w:pPr>
          </w:p>
        </w:tc>
        <w:tc>
          <w:tcPr>
            <w:tcW w:w="2599"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公共供水管网覆盖外</w:t>
            </w:r>
          </w:p>
        </w:tc>
        <w:tc>
          <w:tcPr>
            <w:tcW w:w="125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w:t>
            </w:r>
          </w:p>
        </w:tc>
        <w:tc>
          <w:tcPr>
            <w:tcW w:w="1166"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46" w:type="dxa"/>
            <w:vMerge w:val="continue"/>
            <w:vAlign w:val="center"/>
          </w:tcPr>
          <w:p>
            <w:pPr>
              <w:jc w:val="center"/>
              <w:rPr>
                <w:rFonts w:ascii="仿宋_GB2312" w:hAnsi="仿宋_GB2312" w:eastAsia="仿宋_GB2312" w:cs="仿宋_GB2312"/>
                <w:kern w:val="0"/>
                <w:szCs w:val="21"/>
              </w:rPr>
            </w:pPr>
          </w:p>
        </w:tc>
        <w:tc>
          <w:tcPr>
            <w:tcW w:w="1312" w:type="dxa"/>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超采区</w:t>
            </w:r>
          </w:p>
        </w:tc>
        <w:tc>
          <w:tcPr>
            <w:tcW w:w="1783" w:type="dxa"/>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特种行业</w:t>
            </w:r>
          </w:p>
        </w:tc>
        <w:tc>
          <w:tcPr>
            <w:tcW w:w="2599"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公共供水管网覆盖内</w:t>
            </w:r>
          </w:p>
        </w:tc>
        <w:tc>
          <w:tcPr>
            <w:tcW w:w="125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w:t>
            </w:r>
          </w:p>
        </w:tc>
        <w:tc>
          <w:tcPr>
            <w:tcW w:w="1166"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46" w:type="dxa"/>
            <w:vMerge w:val="continue"/>
            <w:vAlign w:val="center"/>
          </w:tcPr>
          <w:p>
            <w:pPr>
              <w:jc w:val="center"/>
              <w:rPr>
                <w:rFonts w:ascii="仿宋_GB2312" w:hAnsi="仿宋_GB2312" w:eastAsia="仿宋_GB2312" w:cs="仿宋_GB2312"/>
                <w:kern w:val="0"/>
                <w:szCs w:val="21"/>
              </w:rPr>
            </w:pPr>
          </w:p>
        </w:tc>
        <w:tc>
          <w:tcPr>
            <w:tcW w:w="1312" w:type="dxa"/>
            <w:vMerge w:val="continue"/>
            <w:vAlign w:val="center"/>
          </w:tcPr>
          <w:p>
            <w:pPr>
              <w:jc w:val="center"/>
              <w:rPr>
                <w:rFonts w:ascii="仿宋_GB2312" w:hAnsi="仿宋_GB2312" w:eastAsia="仿宋_GB2312" w:cs="仿宋_GB2312"/>
                <w:kern w:val="0"/>
                <w:szCs w:val="21"/>
              </w:rPr>
            </w:pPr>
          </w:p>
        </w:tc>
        <w:tc>
          <w:tcPr>
            <w:tcW w:w="1783" w:type="dxa"/>
            <w:vMerge w:val="continue"/>
            <w:vAlign w:val="center"/>
          </w:tcPr>
          <w:p>
            <w:pPr>
              <w:jc w:val="center"/>
              <w:rPr>
                <w:rFonts w:ascii="仿宋_GB2312" w:hAnsi="仿宋_GB2312" w:eastAsia="仿宋_GB2312" w:cs="仿宋_GB2312"/>
                <w:kern w:val="0"/>
                <w:szCs w:val="21"/>
              </w:rPr>
            </w:pPr>
          </w:p>
        </w:tc>
        <w:tc>
          <w:tcPr>
            <w:tcW w:w="2599"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公共供水管网覆盖外</w:t>
            </w:r>
          </w:p>
        </w:tc>
        <w:tc>
          <w:tcPr>
            <w:tcW w:w="125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1166"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46" w:type="dxa"/>
            <w:vMerge w:val="continue"/>
            <w:vAlign w:val="center"/>
          </w:tcPr>
          <w:p>
            <w:pPr>
              <w:jc w:val="center"/>
              <w:rPr>
                <w:rFonts w:ascii="仿宋_GB2312" w:hAnsi="仿宋_GB2312" w:eastAsia="仿宋_GB2312" w:cs="仿宋_GB2312"/>
                <w:kern w:val="0"/>
                <w:szCs w:val="21"/>
              </w:rPr>
            </w:pPr>
          </w:p>
        </w:tc>
        <w:tc>
          <w:tcPr>
            <w:tcW w:w="1312" w:type="dxa"/>
            <w:vMerge w:val="continue"/>
            <w:vAlign w:val="center"/>
          </w:tcPr>
          <w:p>
            <w:pPr>
              <w:jc w:val="center"/>
              <w:rPr>
                <w:rFonts w:ascii="仿宋_GB2312" w:hAnsi="仿宋_GB2312" w:eastAsia="仿宋_GB2312" w:cs="仿宋_GB2312"/>
                <w:kern w:val="0"/>
                <w:szCs w:val="21"/>
              </w:rPr>
            </w:pPr>
          </w:p>
        </w:tc>
        <w:tc>
          <w:tcPr>
            <w:tcW w:w="1783" w:type="dxa"/>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其他行业</w:t>
            </w:r>
          </w:p>
        </w:tc>
        <w:tc>
          <w:tcPr>
            <w:tcW w:w="2599"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公共供水管网覆盖内</w:t>
            </w:r>
          </w:p>
        </w:tc>
        <w:tc>
          <w:tcPr>
            <w:tcW w:w="125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4.6</w:t>
            </w:r>
          </w:p>
        </w:tc>
        <w:tc>
          <w:tcPr>
            <w:tcW w:w="1166"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46" w:type="dxa"/>
            <w:vMerge w:val="continue"/>
            <w:vAlign w:val="center"/>
          </w:tcPr>
          <w:p>
            <w:pPr>
              <w:jc w:val="center"/>
              <w:rPr>
                <w:rFonts w:ascii="仿宋_GB2312" w:hAnsi="仿宋_GB2312" w:eastAsia="仿宋_GB2312" w:cs="仿宋_GB2312"/>
                <w:kern w:val="0"/>
                <w:szCs w:val="21"/>
              </w:rPr>
            </w:pPr>
          </w:p>
        </w:tc>
        <w:tc>
          <w:tcPr>
            <w:tcW w:w="1312" w:type="dxa"/>
            <w:vMerge w:val="continue"/>
            <w:vAlign w:val="center"/>
          </w:tcPr>
          <w:p>
            <w:pPr>
              <w:jc w:val="center"/>
              <w:rPr>
                <w:rFonts w:ascii="仿宋_GB2312" w:hAnsi="仿宋_GB2312" w:eastAsia="仿宋_GB2312" w:cs="仿宋_GB2312"/>
                <w:kern w:val="0"/>
                <w:szCs w:val="21"/>
              </w:rPr>
            </w:pPr>
          </w:p>
        </w:tc>
        <w:tc>
          <w:tcPr>
            <w:tcW w:w="1783" w:type="dxa"/>
            <w:vMerge w:val="continue"/>
            <w:vAlign w:val="center"/>
          </w:tcPr>
          <w:p>
            <w:pPr>
              <w:jc w:val="center"/>
              <w:rPr>
                <w:rFonts w:ascii="仿宋_GB2312" w:hAnsi="仿宋_GB2312" w:eastAsia="仿宋_GB2312" w:cs="仿宋_GB2312"/>
                <w:kern w:val="0"/>
                <w:szCs w:val="21"/>
              </w:rPr>
            </w:pPr>
          </w:p>
        </w:tc>
        <w:tc>
          <w:tcPr>
            <w:tcW w:w="2599"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公共供水管网覆盖外</w:t>
            </w:r>
          </w:p>
        </w:tc>
        <w:tc>
          <w:tcPr>
            <w:tcW w:w="125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1166"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46" w:type="dxa"/>
            <w:vMerge w:val="continue"/>
            <w:vAlign w:val="center"/>
          </w:tcPr>
          <w:p>
            <w:pPr>
              <w:jc w:val="center"/>
              <w:rPr>
                <w:rFonts w:ascii="仿宋_GB2312" w:hAnsi="仿宋_GB2312" w:eastAsia="仿宋_GB2312" w:cs="仿宋_GB2312"/>
                <w:kern w:val="0"/>
                <w:szCs w:val="21"/>
              </w:rPr>
            </w:pPr>
          </w:p>
        </w:tc>
        <w:tc>
          <w:tcPr>
            <w:tcW w:w="1312" w:type="dxa"/>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严重超采区</w:t>
            </w:r>
          </w:p>
        </w:tc>
        <w:tc>
          <w:tcPr>
            <w:tcW w:w="1783" w:type="dxa"/>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特种行业</w:t>
            </w:r>
          </w:p>
        </w:tc>
        <w:tc>
          <w:tcPr>
            <w:tcW w:w="2599"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公共供水管网覆盖内</w:t>
            </w:r>
          </w:p>
        </w:tc>
        <w:tc>
          <w:tcPr>
            <w:tcW w:w="125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w:t>
            </w:r>
          </w:p>
        </w:tc>
        <w:tc>
          <w:tcPr>
            <w:tcW w:w="1166"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46" w:type="dxa"/>
            <w:vMerge w:val="continue"/>
            <w:vAlign w:val="center"/>
          </w:tcPr>
          <w:p>
            <w:pPr>
              <w:jc w:val="center"/>
              <w:rPr>
                <w:rFonts w:ascii="仿宋_GB2312" w:hAnsi="仿宋_GB2312" w:eastAsia="仿宋_GB2312" w:cs="仿宋_GB2312"/>
                <w:kern w:val="0"/>
                <w:szCs w:val="21"/>
              </w:rPr>
            </w:pPr>
          </w:p>
        </w:tc>
        <w:tc>
          <w:tcPr>
            <w:tcW w:w="1312" w:type="dxa"/>
            <w:vMerge w:val="continue"/>
            <w:vAlign w:val="center"/>
          </w:tcPr>
          <w:p>
            <w:pPr>
              <w:jc w:val="center"/>
              <w:rPr>
                <w:rFonts w:ascii="仿宋_GB2312" w:hAnsi="仿宋_GB2312" w:eastAsia="仿宋_GB2312" w:cs="仿宋_GB2312"/>
                <w:kern w:val="0"/>
                <w:szCs w:val="21"/>
              </w:rPr>
            </w:pPr>
          </w:p>
        </w:tc>
        <w:tc>
          <w:tcPr>
            <w:tcW w:w="1783" w:type="dxa"/>
            <w:vMerge w:val="continue"/>
            <w:vAlign w:val="center"/>
          </w:tcPr>
          <w:p>
            <w:pPr>
              <w:jc w:val="center"/>
              <w:rPr>
                <w:rFonts w:ascii="仿宋_GB2312" w:hAnsi="仿宋_GB2312" w:eastAsia="仿宋_GB2312" w:cs="仿宋_GB2312"/>
                <w:kern w:val="0"/>
                <w:szCs w:val="21"/>
              </w:rPr>
            </w:pPr>
          </w:p>
        </w:tc>
        <w:tc>
          <w:tcPr>
            <w:tcW w:w="2599"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公共供水管网覆盖外</w:t>
            </w:r>
          </w:p>
        </w:tc>
        <w:tc>
          <w:tcPr>
            <w:tcW w:w="125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15</w:t>
            </w:r>
          </w:p>
        </w:tc>
        <w:tc>
          <w:tcPr>
            <w:tcW w:w="1166"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46" w:type="dxa"/>
            <w:vMerge w:val="continue"/>
            <w:vAlign w:val="center"/>
          </w:tcPr>
          <w:p>
            <w:pPr>
              <w:jc w:val="center"/>
              <w:rPr>
                <w:rFonts w:ascii="仿宋_GB2312" w:hAnsi="仿宋_GB2312" w:eastAsia="仿宋_GB2312" w:cs="仿宋_GB2312"/>
                <w:kern w:val="0"/>
                <w:szCs w:val="21"/>
              </w:rPr>
            </w:pPr>
          </w:p>
        </w:tc>
        <w:tc>
          <w:tcPr>
            <w:tcW w:w="1312" w:type="dxa"/>
            <w:vMerge w:val="continue"/>
            <w:vAlign w:val="center"/>
          </w:tcPr>
          <w:p>
            <w:pPr>
              <w:jc w:val="center"/>
              <w:rPr>
                <w:rFonts w:ascii="仿宋_GB2312" w:hAnsi="仿宋_GB2312" w:eastAsia="仿宋_GB2312" w:cs="仿宋_GB2312"/>
                <w:kern w:val="0"/>
                <w:szCs w:val="21"/>
              </w:rPr>
            </w:pPr>
          </w:p>
        </w:tc>
        <w:tc>
          <w:tcPr>
            <w:tcW w:w="1783" w:type="dxa"/>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其他行业</w:t>
            </w:r>
          </w:p>
        </w:tc>
        <w:tc>
          <w:tcPr>
            <w:tcW w:w="2599"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公共供水管网覆盖内</w:t>
            </w:r>
          </w:p>
        </w:tc>
        <w:tc>
          <w:tcPr>
            <w:tcW w:w="125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6.9</w:t>
            </w:r>
          </w:p>
        </w:tc>
        <w:tc>
          <w:tcPr>
            <w:tcW w:w="1166"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46" w:type="dxa"/>
            <w:vMerge w:val="continue"/>
            <w:vAlign w:val="center"/>
          </w:tcPr>
          <w:p>
            <w:pPr>
              <w:jc w:val="center"/>
              <w:rPr>
                <w:rFonts w:ascii="仿宋_GB2312" w:hAnsi="仿宋_GB2312" w:eastAsia="仿宋_GB2312" w:cs="仿宋_GB2312"/>
                <w:kern w:val="0"/>
                <w:szCs w:val="21"/>
              </w:rPr>
            </w:pPr>
          </w:p>
        </w:tc>
        <w:tc>
          <w:tcPr>
            <w:tcW w:w="1312" w:type="dxa"/>
            <w:vMerge w:val="continue"/>
            <w:vAlign w:val="center"/>
          </w:tcPr>
          <w:p>
            <w:pPr>
              <w:jc w:val="center"/>
              <w:rPr>
                <w:rFonts w:ascii="仿宋_GB2312" w:hAnsi="仿宋_GB2312" w:eastAsia="仿宋_GB2312" w:cs="仿宋_GB2312"/>
                <w:kern w:val="0"/>
                <w:szCs w:val="21"/>
              </w:rPr>
            </w:pPr>
          </w:p>
        </w:tc>
        <w:tc>
          <w:tcPr>
            <w:tcW w:w="1783" w:type="dxa"/>
            <w:vMerge w:val="continue"/>
            <w:vAlign w:val="center"/>
          </w:tcPr>
          <w:p>
            <w:pPr>
              <w:jc w:val="center"/>
              <w:rPr>
                <w:rFonts w:ascii="仿宋_GB2312" w:hAnsi="仿宋_GB2312" w:eastAsia="仿宋_GB2312" w:cs="仿宋_GB2312"/>
                <w:kern w:val="0"/>
                <w:szCs w:val="21"/>
              </w:rPr>
            </w:pPr>
          </w:p>
        </w:tc>
        <w:tc>
          <w:tcPr>
            <w:tcW w:w="2599"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公共供水管网覆盖外</w:t>
            </w:r>
          </w:p>
        </w:tc>
        <w:tc>
          <w:tcPr>
            <w:tcW w:w="125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5.4</w:t>
            </w:r>
          </w:p>
        </w:tc>
        <w:tc>
          <w:tcPr>
            <w:tcW w:w="1166"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58" w:type="dxa"/>
            <w:gridSpan w:val="2"/>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城镇公共供水</w:t>
            </w:r>
          </w:p>
        </w:tc>
        <w:tc>
          <w:tcPr>
            <w:tcW w:w="1783" w:type="dxa"/>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城镇公共</w:t>
            </w:r>
          </w:p>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供水企业</w:t>
            </w:r>
          </w:p>
        </w:tc>
        <w:tc>
          <w:tcPr>
            <w:tcW w:w="2599"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居民</w:t>
            </w:r>
          </w:p>
        </w:tc>
        <w:tc>
          <w:tcPr>
            <w:tcW w:w="2419"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58" w:type="dxa"/>
            <w:gridSpan w:val="2"/>
            <w:vMerge w:val="continue"/>
            <w:vAlign w:val="center"/>
          </w:tcPr>
          <w:p>
            <w:pPr>
              <w:jc w:val="center"/>
              <w:rPr>
                <w:rFonts w:ascii="仿宋_GB2312" w:hAnsi="仿宋_GB2312" w:eastAsia="仿宋_GB2312" w:cs="仿宋_GB2312"/>
                <w:kern w:val="0"/>
                <w:szCs w:val="21"/>
              </w:rPr>
            </w:pPr>
          </w:p>
        </w:tc>
        <w:tc>
          <w:tcPr>
            <w:tcW w:w="1783" w:type="dxa"/>
            <w:vMerge w:val="continue"/>
            <w:vAlign w:val="center"/>
          </w:tcPr>
          <w:p>
            <w:pPr>
              <w:jc w:val="center"/>
              <w:rPr>
                <w:rFonts w:ascii="仿宋_GB2312" w:hAnsi="仿宋_GB2312" w:eastAsia="仿宋_GB2312" w:cs="仿宋_GB2312"/>
                <w:kern w:val="0"/>
                <w:szCs w:val="21"/>
              </w:rPr>
            </w:pPr>
          </w:p>
        </w:tc>
        <w:tc>
          <w:tcPr>
            <w:tcW w:w="2599"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特种行业</w:t>
            </w:r>
          </w:p>
        </w:tc>
        <w:tc>
          <w:tcPr>
            <w:tcW w:w="2419"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58" w:type="dxa"/>
            <w:gridSpan w:val="2"/>
            <w:vMerge w:val="continue"/>
            <w:vAlign w:val="center"/>
          </w:tcPr>
          <w:p>
            <w:pPr>
              <w:jc w:val="center"/>
              <w:rPr>
                <w:rFonts w:ascii="仿宋_GB2312" w:hAnsi="仿宋_GB2312" w:eastAsia="仿宋_GB2312" w:cs="仿宋_GB2312"/>
                <w:kern w:val="0"/>
                <w:szCs w:val="21"/>
              </w:rPr>
            </w:pPr>
          </w:p>
        </w:tc>
        <w:tc>
          <w:tcPr>
            <w:tcW w:w="1783" w:type="dxa"/>
            <w:vMerge w:val="continue"/>
            <w:vAlign w:val="center"/>
          </w:tcPr>
          <w:p>
            <w:pPr>
              <w:jc w:val="center"/>
              <w:rPr>
                <w:rFonts w:ascii="仿宋_GB2312" w:hAnsi="仿宋_GB2312" w:eastAsia="仿宋_GB2312" w:cs="仿宋_GB2312"/>
                <w:kern w:val="0"/>
                <w:szCs w:val="21"/>
              </w:rPr>
            </w:pPr>
          </w:p>
        </w:tc>
        <w:tc>
          <w:tcPr>
            <w:tcW w:w="2599"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其他行业</w:t>
            </w:r>
          </w:p>
        </w:tc>
        <w:tc>
          <w:tcPr>
            <w:tcW w:w="2419"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58" w:type="dxa"/>
            <w:gridSpan w:val="2"/>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其他用水</w:t>
            </w:r>
          </w:p>
        </w:tc>
        <w:tc>
          <w:tcPr>
            <w:tcW w:w="4382"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水力发电企业（元/千瓦时）</w:t>
            </w:r>
          </w:p>
        </w:tc>
        <w:tc>
          <w:tcPr>
            <w:tcW w:w="2419"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258" w:type="dxa"/>
            <w:gridSpan w:val="2"/>
            <w:vMerge w:val="continue"/>
            <w:vAlign w:val="center"/>
          </w:tcPr>
          <w:p>
            <w:pPr>
              <w:jc w:val="center"/>
              <w:rPr>
                <w:rFonts w:ascii="仿宋_GB2312" w:hAnsi="仿宋_GB2312" w:eastAsia="仿宋_GB2312" w:cs="仿宋_GB2312"/>
                <w:kern w:val="0"/>
                <w:szCs w:val="21"/>
              </w:rPr>
            </w:pPr>
          </w:p>
        </w:tc>
        <w:tc>
          <w:tcPr>
            <w:tcW w:w="4382"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火力发电贯流式冷却用水企业</w:t>
            </w:r>
          </w:p>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（元/千瓦时）</w:t>
            </w:r>
          </w:p>
        </w:tc>
        <w:tc>
          <w:tcPr>
            <w:tcW w:w="2419"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258" w:type="dxa"/>
            <w:gridSpan w:val="2"/>
            <w:vMerge w:val="continue"/>
            <w:vAlign w:val="center"/>
          </w:tcPr>
          <w:p>
            <w:pPr>
              <w:jc w:val="center"/>
              <w:rPr>
                <w:rFonts w:ascii="仿宋_GB2312" w:hAnsi="仿宋_GB2312" w:eastAsia="仿宋_GB2312" w:cs="仿宋_GB2312"/>
                <w:kern w:val="0"/>
                <w:szCs w:val="21"/>
              </w:rPr>
            </w:pPr>
          </w:p>
        </w:tc>
        <w:tc>
          <w:tcPr>
            <w:tcW w:w="4382"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回收利用疏干排水的单位和个人</w:t>
            </w:r>
          </w:p>
        </w:tc>
        <w:tc>
          <w:tcPr>
            <w:tcW w:w="125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0.4</w:t>
            </w:r>
          </w:p>
        </w:tc>
        <w:tc>
          <w:tcPr>
            <w:tcW w:w="1166"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258" w:type="dxa"/>
            <w:gridSpan w:val="2"/>
            <w:vMerge w:val="continue"/>
            <w:vAlign w:val="center"/>
          </w:tcPr>
          <w:p>
            <w:pPr>
              <w:jc w:val="center"/>
              <w:rPr>
                <w:rFonts w:ascii="仿宋_GB2312" w:hAnsi="仿宋_GB2312" w:eastAsia="仿宋_GB2312" w:cs="仿宋_GB2312"/>
                <w:kern w:val="0"/>
                <w:szCs w:val="21"/>
              </w:rPr>
            </w:pPr>
          </w:p>
        </w:tc>
        <w:tc>
          <w:tcPr>
            <w:tcW w:w="4382"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地源热泵使用者</w:t>
            </w:r>
          </w:p>
        </w:tc>
        <w:tc>
          <w:tcPr>
            <w:tcW w:w="125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0.15</w:t>
            </w:r>
          </w:p>
        </w:tc>
        <w:tc>
          <w:tcPr>
            <w:tcW w:w="1166"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0.1</w:t>
            </w:r>
          </w:p>
        </w:tc>
      </w:tr>
    </w:tbl>
    <w:p>
      <w:pPr>
        <w:rPr>
          <w:rFonts w:ascii="仿宋_GB2312" w:hAnsi="仿宋_GB2312" w:eastAsia="仿宋_GB2312" w:cs="仿宋_GB2312"/>
          <w:kern w:val="0"/>
          <w:szCs w:val="21"/>
        </w:rPr>
      </w:pPr>
      <w:r>
        <w:rPr>
          <w:rFonts w:hint="eastAsia" w:ascii="仿宋_GB2312" w:hAnsi="仿宋_GB2312" w:eastAsia="仿宋_GB2312" w:cs="仿宋_GB2312"/>
          <w:kern w:val="0"/>
          <w:szCs w:val="21"/>
        </w:rPr>
        <w:t>备注：表中的“其他行业”，包括个人。</w:t>
      </w:r>
    </w:p>
    <w:p>
      <w:pPr>
        <w:sectPr>
          <w:footerReference r:id="rId3" w:type="default"/>
          <w:pgSz w:w="11906" w:h="16838"/>
          <w:pgMar w:top="1984" w:right="1587" w:bottom="1871" w:left="1814" w:header="851" w:footer="1474" w:gutter="0"/>
          <w:paperSrc/>
          <w:pgNumType w:fmt="numberInDash"/>
          <w:cols w:space="720" w:num="1"/>
          <w:docGrid w:type="lines" w:linePitch="316" w:charSpace="0"/>
        </w:sectPr>
      </w:pPr>
    </w:p>
    <w:p>
      <w:pPr>
        <w:rPr>
          <w:rFonts w:ascii="黑体" w:hAnsi="黑体" w:eastAsia="黑体"/>
          <w:sz w:val="32"/>
          <w:szCs w:val="32"/>
        </w:rPr>
      </w:pPr>
      <w:r>
        <w:rPr>
          <w:rFonts w:hint="eastAsia" w:ascii="黑体" w:hAnsi="黑体" w:eastAsia="黑体"/>
          <w:sz w:val="32"/>
          <w:szCs w:val="32"/>
        </w:rPr>
        <w:t>附件3</w:t>
      </w:r>
    </w:p>
    <w:tbl>
      <w:tblPr>
        <w:tblStyle w:val="4"/>
        <w:tblW w:w="143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8"/>
        <w:gridCol w:w="571"/>
        <w:gridCol w:w="1182"/>
        <w:gridCol w:w="1521"/>
        <w:gridCol w:w="1118"/>
        <w:gridCol w:w="1400"/>
        <w:gridCol w:w="995"/>
        <w:gridCol w:w="646"/>
        <w:gridCol w:w="998"/>
        <w:gridCol w:w="819"/>
        <w:gridCol w:w="618"/>
        <w:gridCol w:w="618"/>
        <w:gridCol w:w="625"/>
        <w:gridCol w:w="583"/>
        <w:gridCol w:w="521"/>
        <w:gridCol w:w="417"/>
        <w:gridCol w:w="450"/>
        <w:gridCol w:w="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4380" w:type="dxa"/>
            <w:gridSpan w:val="18"/>
            <w:tcBorders>
              <w:top w:val="nil"/>
              <w:left w:val="nil"/>
              <w:bottom w:val="nil"/>
              <w:right w:val="nil"/>
            </w:tcBorders>
            <w:vAlign w:val="center"/>
          </w:tcPr>
          <w:p>
            <w:pPr>
              <w:widowControl/>
              <w:jc w:val="center"/>
              <w:textAlignment w:val="center"/>
              <w:rPr>
                <w:rFonts w:ascii="宋体" w:hAnsi="宋体" w:cs="宋体"/>
                <w:b/>
                <w:bCs/>
                <w:color w:val="000000"/>
                <w:sz w:val="36"/>
                <w:szCs w:val="36"/>
              </w:rPr>
            </w:pPr>
            <w:r>
              <w:rPr>
                <w:rFonts w:hint="eastAsia" w:ascii="文星标宋" w:hAnsi="文星标宋" w:eastAsia="文星标宋" w:cs="文星标宋"/>
                <w:kern w:val="0"/>
                <w:sz w:val="44"/>
                <w:szCs w:val="44"/>
              </w:rPr>
              <w:t>台前县无取水许可证自备井摸底排查登记表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序号</w:t>
            </w:r>
          </w:p>
        </w:tc>
        <w:tc>
          <w:tcPr>
            <w:tcW w:w="5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所在乡镇</w:t>
            </w:r>
          </w:p>
        </w:tc>
        <w:tc>
          <w:tcPr>
            <w:tcW w:w="11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取水户全称</w:t>
            </w:r>
          </w:p>
        </w:tc>
        <w:tc>
          <w:tcPr>
            <w:tcW w:w="6678"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基本情况</w:t>
            </w:r>
          </w:p>
        </w:tc>
        <w:tc>
          <w:tcPr>
            <w:tcW w:w="3784"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用水情况</w:t>
            </w:r>
          </w:p>
        </w:tc>
        <w:tc>
          <w:tcPr>
            <w:tcW w:w="86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处置建议</w:t>
            </w:r>
          </w:p>
        </w:tc>
        <w:tc>
          <w:tcPr>
            <w:tcW w:w="7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20"/>
                <w:szCs w:val="20"/>
              </w:rPr>
            </w:pPr>
          </w:p>
        </w:tc>
        <w:tc>
          <w:tcPr>
            <w:tcW w:w="11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20"/>
                <w:szCs w:val="20"/>
              </w:rPr>
            </w:pPr>
          </w:p>
        </w:tc>
        <w:tc>
          <w:tcPr>
            <w:tcW w:w="6678"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20"/>
                <w:szCs w:val="20"/>
              </w:rPr>
            </w:pPr>
          </w:p>
        </w:tc>
        <w:tc>
          <w:tcPr>
            <w:tcW w:w="3784"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20"/>
                <w:szCs w:val="20"/>
              </w:rPr>
            </w:pPr>
          </w:p>
        </w:tc>
        <w:tc>
          <w:tcPr>
            <w:tcW w:w="8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20"/>
                <w:szCs w:val="20"/>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3" w:hRule="atLeast"/>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20"/>
                <w:szCs w:val="20"/>
              </w:rPr>
            </w:pPr>
          </w:p>
        </w:tc>
        <w:tc>
          <w:tcPr>
            <w:tcW w:w="11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20"/>
                <w:szCs w:val="20"/>
              </w:rPr>
            </w:pP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自备井名称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自备井详细地址</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经纬度</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行业归属</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联系人姓名</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联系电话</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井深（米）</w:t>
            </w:r>
          </w:p>
        </w:tc>
        <w:tc>
          <w:tcPr>
            <w:tcW w:w="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井口径（厘米）</w:t>
            </w:r>
          </w:p>
        </w:tc>
        <w:tc>
          <w:tcPr>
            <w:tcW w:w="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年取水量（立方米）</w:t>
            </w:r>
          </w:p>
        </w:tc>
        <w:tc>
          <w:tcPr>
            <w:tcW w:w="6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取水性质</w:t>
            </w:r>
          </w:p>
        </w:tc>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是否安装在线监控</w:t>
            </w:r>
          </w:p>
        </w:tc>
        <w:tc>
          <w:tcPr>
            <w:tcW w:w="5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是否能接通公共自来水</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永久填埋</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保留监管</w:t>
            </w: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71" w:type="dxa"/>
            <w:vMerge w:val="restart"/>
            <w:tcBorders>
              <w:top w:val="single" w:color="000000" w:sz="4" w:space="0"/>
              <w:left w:val="single" w:color="000000" w:sz="4" w:space="0"/>
              <w:bottom w:val="single" w:color="000000" w:sz="4" w:space="0"/>
              <w:right w:val="single" w:color="000000" w:sz="4" w:space="0"/>
            </w:tcBorders>
            <w:vAlign w:val="top"/>
          </w:tcPr>
          <w:p>
            <w:pPr>
              <w:jc w:val="center"/>
              <w:rPr>
                <w:rFonts w:ascii="宋体" w:hAnsi="宋体" w:cs="宋体"/>
                <w:color w:val="000000"/>
                <w:sz w:val="20"/>
                <w:szCs w:val="20"/>
              </w:rPr>
            </w:pPr>
          </w:p>
        </w:tc>
        <w:tc>
          <w:tcPr>
            <w:tcW w:w="118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571"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ascii="宋体" w:hAnsi="宋体" w:cs="宋体"/>
                <w:color w:val="000000"/>
                <w:sz w:val="20"/>
                <w:szCs w:val="20"/>
              </w:rPr>
            </w:pPr>
          </w:p>
        </w:tc>
        <w:tc>
          <w:tcPr>
            <w:tcW w:w="118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571"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ascii="宋体" w:hAnsi="宋体" w:cs="宋体"/>
                <w:color w:val="000000"/>
                <w:sz w:val="20"/>
                <w:szCs w:val="20"/>
              </w:rPr>
            </w:pPr>
          </w:p>
        </w:tc>
        <w:tc>
          <w:tcPr>
            <w:tcW w:w="118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571"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ascii="宋体" w:hAnsi="宋体" w:cs="宋体"/>
                <w:color w:val="000000"/>
                <w:sz w:val="20"/>
                <w:szCs w:val="20"/>
              </w:rPr>
            </w:pPr>
          </w:p>
        </w:tc>
        <w:tc>
          <w:tcPr>
            <w:tcW w:w="118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571"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ascii="宋体" w:hAnsi="宋体" w:cs="宋体"/>
                <w:color w:val="000000"/>
                <w:sz w:val="20"/>
                <w:szCs w:val="20"/>
              </w:rPr>
            </w:pPr>
          </w:p>
        </w:tc>
        <w:tc>
          <w:tcPr>
            <w:tcW w:w="118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1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4380" w:type="dxa"/>
            <w:gridSpan w:val="18"/>
            <w:vMerge w:val="restart"/>
            <w:tcBorders>
              <w:top w:val="nil"/>
              <w:left w:val="nil"/>
              <w:bottom w:val="nil"/>
              <w:right w:val="nil"/>
            </w:tcBorders>
            <w:vAlign w:val="center"/>
          </w:tcPr>
          <w:p>
            <w:pPr>
              <w:widowControl/>
              <w:jc w:val="left"/>
              <w:textAlignment w:val="center"/>
              <w:rPr>
                <w:rFonts w:ascii="宋体" w:hAnsi="宋体" w:cs="宋体"/>
                <w:color w:val="000000"/>
                <w:kern w:val="0"/>
                <w:sz w:val="20"/>
                <w:szCs w:val="20"/>
              </w:rPr>
            </w:pPr>
            <w:r>
              <w:rPr>
                <w:rFonts w:hint="eastAsia" w:ascii="宋体" w:hAnsi="宋体" w:cs="宋体"/>
                <w:b/>
                <w:bCs/>
                <w:color w:val="000000"/>
                <w:kern w:val="0"/>
                <w:sz w:val="20"/>
                <w:szCs w:val="20"/>
              </w:rPr>
              <w:t>说明：</w:t>
            </w:r>
            <w:r>
              <w:rPr>
                <w:rFonts w:hint="eastAsia" w:ascii="宋体" w:hAnsi="宋体" w:cs="宋体"/>
                <w:color w:val="000000"/>
                <w:kern w:val="0"/>
                <w:sz w:val="20"/>
                <w:szCs w:val="20"/>
              </w:rPr>
              <w:t xml:space="preserve">1、行业归属是指机关事业单位、学校、医院、工业企业、商混站、土建工程、规模以上养殖（畜禽水产）、洗浴、洗车、加油站、宾馆、餐饮、其它。                 </w:t>
            </w:r>
          </w:p>
          <w:p>
            <w:pPr>
              <w:widowControl/>
              <w:ind w:firstLine="600" w:firstLineChars="300"/>
              <w:jc w:val="left"/>
              <w:textAlignment w:val="center"/>
              <w:rPr>
                <w:rFonts w:ascii="宋体" w:hAnsi="宋体" w:cs="宋体"/>
                <w:color w:val="000000"/>
                <w:kern w:val="0"/>
                <w:sz w:val="20"/>
                <w:szCs w:val="20"/>
              </w:rPr>
            </w:pPr>
            <w:r>
              <w:rPr>
                <w:rFonts w:ascii="Calibri" w:hAnsi="Calibri" w:eastAsia="宋体" w:cs="黑体"/>
                <w:kern w:val="2"/>
                <w:sz w:val="20"/>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113030</wp:posOffset>
                      </wp:positionV>
                      <wp:extent cx="599440" cy="115887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99440" cy="1158875"/>
                              </a:xfrm>
                              <a:prstGeom prst="rect">
                                <a:avLst/>
                              </a:prstGeom>
                              <a:noFill/>
                              <a:ln>
                                <a:noFill/>
                              </a:ln>
                            </wps:spPr>
                            <wps:txbx>
                              <w:txbxContent>
                                <w:p>
                                  <w:pP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11—</w:t>
                                  </w:r>
                                </w:p>
                              </w:txbxContent>
                            </wps:txbx>
                            <wps:bodyPr vert="eaVert" upright="1"/>
                          </wps:wsp>
                        </a:graphicData>
                      </a:graphic>
                    </wp:anchor>
                  </w:drawing>
                </mc:Choice>
                <mc:Fallback>
                  <w:pict>
                    <v:shape id="文本框 2" o:spid="_x0000_s1026" o:spt="202" type="#_x0000_t202" style="position:absolute;left:0pt;margin-left:-47.6pt;margin-top:8.9pt;height:91.25pt;width:47.2pt;z-index:251659264;mso-width-relative:page;mso-height-relative:page;" filled="f" stroked="f" coordsize="21600,21600" o:gfxdata="UEsDBAoAAAAAAIdO4kAAAAAAAAAAAAAAAAAEAAAAZHJzL1BLAwQUAAAACACHTuJAQpwqeNgAAAAI&#10;AQAADwAAAGRycy9kb3ducmV2LnhtbE2PwU7DMBBE70j8g7VI3FqnBQoNcaqChIQ4RKJw6NGOlyQi&#10;XgfbaUu/nu2JHkczmnlTrA6uFzsMsfOkYDbNQCDV3nbUKPj8eJk8gIhJk9W9J1TwixFW5eVFoXPr&#10;9/SOu01qBJdQzLWCNqUhlzLWLTodp35AYu/LB6cTy9BIG/Sey10v51m2kE53xAutHvC5xfp7MzoF&#10;r+vt+DOG6nZ53B7XlTFv1ZNZKHV9NcseQSQ8pP8wnPAZHUpmMn4kG0WvYLK8m3OUjXu+wIHTE6OA&#10;V29AloU8P1D+AVBLAwQUAAAACACHTuJAe5078bUBAABcAwAADgAAAGRycy9lMm9Eb2MueG1srVM7&#10;bhsxEO0D5A4E+4iSYCXyQisDgeA0QWLASXqKS2oJ8AcOpV1dILlBKjfpfS6dw0PuRo7txkUaft4M&#10;38x7JFdXvTXkICNo72o6m0wpkU74RrtdTb9/u363pAQSdw033smaHiXQq/XbN6suVHLuW28aGQmS&#10;OKi6UNM2pVAxBqKVlsPEB+kwqHy0POE27lgTeYfs1rD5dPqedT42IXohARDdDEE6MsbXEHqltJAb&#10;L/ZWujSwRml4QknQ6gB0XbpVSor0VSmQiZiaotJURiyC620e2XrFq13kodVibIG/poVnmizXDoue&#10;qTY8cbKP+gWV1SJ68CpNhLdsEFIcQRWz6TNvblseZNGCVkM4mw7/j1Z8OdxEoht8CZQ4bvHCT79/&#10;ne7uT39+knm2pwtQYdZtwLzUf/R9Th1xQDCr7lW0eUY9BONo7vFsruwTEQguLi8vLjAiMDSbLZbL&#10;D4tMwx5Phwjpk/SW5EVNI15e8ZQfPkMaUv+m5GLOX2tjEOeVcU8A5MwIy60PLeZV6rf92PfWN0eU&#10;g78A60j+A2dK9iHqXYtAkVcOo+mlw/GB5Fv9d19KPH6K9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CnCp42AAAAAgBAAAPAAAAAAAAAAEAIAAAACIAAABkcnMvZG93bnJldi54bWxQSwECFAAUAAAA&#10;CACHTuJAe5078bUBAABcAwAADgAAAAAAAAABACAAAAAnAQAAZHJzL2Uyb0RvYy54bWxQSwUGAAAA&#10;AAYABgBZAQAATgUAAAAA&#10;">
                      <v:fill on="f" focussize="0,0"/>
                      <v:stroke on="f"/>
                      <v:imagedata o:title=""/>
                      <o:lock v:ext="edit" aspectratio="f"/>
                      <v:textbox style="layout-flow:vertical-ideographic;">
                        <w:txbxContent>
                          <w:p>
                            <w:pP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11—</w:t>
                            </w:r>
                          </w:p>
                        </w:txbxContent>
                      </v:textbox>
                    </v:shape>
                  </w:pict>
                </mc:Fallback>
              </mc:AlternateContent>
            </w:r>
            <w:r>
              <w:rPr>
                <w:rFonts w:hint="eastAsia" w:ascii="宋体" w:hAnsi="宋体" w:cs="宋体"/>
                <w:color w:val="000000"/>
                <w:kern w:val="0"/>
                <w:sz w:val="20"/>
                <w:szCs w:val="20"/>
              </w:rPr>
              <w:t xml:space="preserve">2、取水性质是指生活、工业、服务、建筑、生态等。      </w:t>
            </w:r>
          </w:p>
          <w:p>
            <w:pPr>
              <w:widowControl/>
              <w:ind w:firstLine="600" w:firstLineChars="300"/>
              <w:jc w:val="left"/>
              <w:textAlignment w:val="center"/>
              <w:rPr>
                <w:rFonts w:ascii="宋体" w:hAnsi="宋体" w:cs="宋体"/>
                <w:b/>
                <w:bCs/>
                <w:color w:val="000000"/>
                <w:sz w:val="20"/>
                <w:szCs w:val="20"/>
              </w:rPr>
            </w:pPr>
            <w:r>
              <w:rPr>
                <w:rFonts w:hint="eastAsia" w:ascii="宋体" w:hAnsi="宋体" w:cs="宋体"/>
                <w:color w:val="000000"/>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14380" w:type="dxa"/>
            <w:gridSpan w:val="18"/>
            <w:vMerge w:val="continue"/>
            <w:tcBorders>
              <w:top w:val="nil"/>
              <w:left w:val="nil"/>
              <w:bottom w:val="nil"/>
              <w:right w:val="nil"/>
            </w:tcBorders>
            <w:vAlign w:val="center"/>
          </w:tcPr>
          <w:p>
            <w:pPr>
              <w:jc w:val="left"/>
              <w:rPr>
                <w:rFonts w:ascii="宋体" w:hAnsi="宋体" w:cs="宋体"/>
                <w:b/>
                <w:bCs/>
                <w:color w:val="000000"/>
                <w:sz w:val="20"/>
                <w:szCs w:val="20"/>
              </w:rPr>
            </w:pPr>
          </w:p>
        </w:tc>
      </w:tr>
    </w:tbl>
    <w:p>
      <w:pPr>
        <w:widowControl/>
        <w:spacing w:line="300" w:lineRule="exact"/>
        <w:jc w:val="left"/>
        <w:sectPr>
          <w:pgSz w:w="16838" w:h="11906" w:orient="landscape"/>
          <w:pgMar w:top="1803" w:right="1440" w:bottom="1803" w:left="1440" w:header="851" w:footer="992" w:gutter="0"/>
          <w:pgNumType w:fmt="numberInDash"/>
          <w:cols w:space="720" w:num="1"/>
          <w:docGrid w:type="lines" w:linePitch="319" w:charSpace="0"/>
        </w:sect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8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p>
    <w:p>
      <w:pPr>
        <w:widowControl/>
        <w:wordWrap/>
        <w:adjustRightInd/>
        <w:snapToGrid/>
        <w:spacing w:before="0" w:after="0" w:line="6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r>
        <w:rPr>
          <w:rFonts w:ascii="Calibri" w:hAnsi="Calibri" w:eastAsia="宋体" w:cs="黑体"/>
          <w:kern w:val="2"/>
          <w:sz w:val="28"/>
          <w:szCs w:val="24"/>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3456940</wp:posOffset>
                </wp:positionH>
                <wp:positionV relativeFrom="paragraph">
                  <wp:posOffset>363855</wp:posOffset>
                </wp:positionV>
                <wp:extent cx="1895475" cy="107061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95475" cy="1070610"/>
                        </a:xfrm>
                        <a:prstGeom prst="rect">
                          <a:avLst/>
                        </a:prstGeom>
                        <a:noFill/>
                        <a:ln>
                          <a:noFill/>
                        </a:ln>
                      </wps:spPr>
                      <wps:txbx>
                        <w:txbxContent>
                          <w:p>
                            <w:pPr>
                              <w:rPr>
                                <w:rFonts w:hint="eastAsia" w:eastAsia="宋体"/>
                                <w:lang w:eastAsia="zh-CN"/>
                              </w:rPr>
                            </w:pPr>
                            <w:r>
                              <w:rPr>
                                <w:rFonts w:hint="eastAsia" w:ascii="Calibri" w:hAnsi="Calibri" w:eastAsia="宋体" w:cs="黑体"/>
                                <w:kern w:val="2"/>
                                <w:sz w:val="21"/>
                                <w:szCs w:val="24"/>
                                <w:lang w:val="en-US" w:eastAsia="zh-CN" w:bidi="ar-SA"/>
                              </w:rPr>
                              <w:drawing>
                                <wp:inline distT="0" distB="0" distL="114300" distR="114300">
                                  <wp:extent cx="1701165" cy="452755"/>
                                  <wp:effectExtent l="0" t="0" r="13335" b="4445"/>
                                  <wp:docPr id="5" name="图片 6" descr="台政办〔2022〕23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台政办〔2022〕23号"/>
                                          <pic:cNvPicPr>
                                            <a:picLocks noChangeAspect="1"/>
                                          </pic:cNvPicPr>
                                        </pic:nvPicPr>
                                        <pic:blipFill>
                                          <a:blip r:embed="rId6">
                                            <a:lum/>
                                          </a:blip>
                                          <a:stretch>
                                            <a:fillRect/>
                                          </a:stretch>
                                        </pic:blipFill>
                                        <pic:spPr>
                                          <a:xfrm>
                                            <a:off x="0" y="0"/>
                                            <a:ext cx="1701165" cy="452755"/>
                                          </a:xfrm>
                                          <a:prstGeom prst="rect">
                                            <a:avLst/>
                                          </a:prstGeom>
                                          <a:noFill/>
                                          <a:ln>
                                            <a:noFill/>
                                          </a:ln>
                                        </pic:spPr>
                                      </pic:pic>
                                    </a:graphicData>
                                  </a:graphic>
                                </wp:inline>
                              </w:drawing>
                            </w:r>
                          </w:p>
                        </w:txbxContent>
                      </wps:txbx>
                      <wps:bodyPr wrap="none" lIns="91440" tIns="45720" rIns="91440" bIns="45720" upright="1">
                        <a:spAutoFit/>
                      </wps:bodyPr>
                    </wps:wsp>
                  </a:graphicData>
                </a:graphic>
              </wp:anchor>
            </w:drawing>
          </mc:Choice>
          <mc:Fallback>
            <w:pict>
              <v:shape id="文本框 5" o:spid="_x0000_s1026" o:spt="202" type="#_x0000_t202" style="position:absolute;left:0pt;margin-left:272.2pt;margin-top:28.65pt;height:84.3pt;width:149.25pt;mso-wrap-style:none;z-index:251662336;mso-width-relative:page;mso-height-relative:page;" filled="f" stroked="f" coordsize="21600,21600" o:gfxdata="UEsDBAoAAAAAAIdO4kAAAAAAAAAAAAAAAAAEAAAAZHJzL1BLAwQUAAAACACHTuJAzONrMNcAAAAK&#10;AQAADwAAAGRycy9kb3ducmV2LnhtbE2Py07EMAxF90j8Q2QkdkzS0EJbms5igDXMwAdkGtOUNknV&#10;ZB7w9ZgV7Gz56PrcZn12EzviEofgFWQrAQx9F8zgewXvb883JbCYtDd6Ch4VfGGEdXt50ejahJPf&#10;4nGXekYhPtZagU1prjmPnUWn4yrM6On2ERanE61Lz82iTxTuJi6FuONOD54+WD3jxmI37g5OQSnc&#10;yzhW8jW6/Dsr7OYxPM2fSl1fZeIBWMJz+oPhV5/UoSWnfTh4E9mkoMjznFAa7m+BEVDmsgK2VyBl&#10;UQFvG/6/QvsDUEsDBBQAAAAIAIdO4kA3qBJr2QEAAKkDAAAOAAAAZHJzL2Uyb0RvYy54bWytU0tu&#10;2zAQ3RfoHQjua0mGHCeC5aCFkaJA0RZIewCaoiwC/IFDW/IF2ht01U33PZfPkSGlOG66yaIbivPh&#10;zHtvRqvbQStyEB6kNTUtZjklwnDbSLOr6bevd2+uKYHATMOUNaKmRwH0dv361ap3lZjbzqpGeIJF&#10;DFS9q2kXgquyDHgnNIOZdcJgsLVes4Cm32WNZz1W1yqb5/lV1lvfOG+5AEDvZgzSqaJ/SUHbtpKL&#10;jeV7LUwYq3qhWEBK0EkHdJ3Qtq3g4XPbgghE1RSZhnRiE7xv45mtV6zaeeY6yScI7CUQnnHSTBps&#10;ei61YYGRvZf/lNKSewu2DTNudTYSSYogiyJ/ps19x5xIXFBqcGfR4f+V5Z8OXzyRTU1LSgzTOPDT&#10;zx+nX39Ov7+TRZSnd1Bh1r3DvDC8swMuzaMf0BlZD63X8Yt8CMZR3ONZXDEEwuOj65tFuVxQwjFW&#10;5Mv8qkjyZ0/PnYfwXlhN4qWmHqeXRGWHjxAQCqY+psRuxt5JpdIElfnLgYnRk0XsI8Z4C8N2mAht&#10;bXNEPj0OvqYG95wS9cGgrjdFWcY9SUa5WM7R8JeR7WVk77zcdQi1SDjBvd0HBJWwxo5jmwkITjBR&#10;mLYtrsilnbKe/rD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zjazDXAAAACgEAAA8AAAAAAAAA&#10;AQAgAAAAIgAAAGRycy9kb3ducmV2LnhtbFBLAQIUABQAAAAIAIdO4kA3qBJr2QEAAKkDAAAOAAAA&#10;AAAAAAEAIAAAACYBAABkcnMvZTJvRG9jLnhtbFBLBQYAAAAABgAGAFkBAABxBQAAAAA=&#10;">
                <v:fill on="f" focussize="0,0"/>
                <v:stroke on="f"/>
                <v:imagedata o:title=""/>
                <o:lock v:ext="edit" aspectratio="f"/>
                <v:textbox style="mso-fit-shape-to-text:t;">
                  <w:txbxContent>
                    <w:p>
                      <w:pPr>
                        <w:rPr>
                          <w:rFonts w:hint="eastAsia" w:eastAsia="宋体"/>
                          <w:lang w:eastAsia="zh-CN"/>
                        </w:rPr>
                      </w:pPr>
                      <w:r>
                        <w:rPr>
                          <w:rFonts w:hint="eastAsia" w:ascii="Calibri" w:hAnsi="Calibri" w:eastAsia="宋体" w:cs="黑体"/>
                          <w:kern w:val="2"/>
                          <w:sz w:val="21"/>
                          <w:szCs w:val="24"/>
                          <w:lang w:val="en-US" w:eastAsia="zh-CN" w:bidi="ar-SA"/>
                        </w:rPr>
                        <w:drawing>
                          <wp:inline distT="0" distB="0" distL="114300" distR="114300">
                            <wp:extent cx="1701165" cy="452755"/>
                            <wp:effectExtent l="0" t="0" r="13335" b="4445"/>
                            <wp:docPr id="5" name="图片 6" descr="台政办〔2022〕23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台政办〔2022〕23号"/>
                                    <pic:cNvPicPr>
                                      <a:picLocks noChangeAspect="1"/>
                                    </pic:cNvPicPr>
                                  </pic:nvPicPr>
                                  <pic:blipFill>
                                    <a:blip r:embed="rId6">
                                      <a:lum/>
                                    </a:blip>
                                    <a:stretch>
                                      <a:fillRect/>
                                    </a:stretch>
                                  </pic:blipFill>
                                  <pic:spPr>
                                    <a:xfrm>
                                      <a:off x="0" y="0"/>
                                      <a:ext cx="1701165" cy="452755"/>
                                    </a:xfrm>
                                    <a:prstGeom prst="rect">
                                      <a:avLst/>
                                    </a:prstGeom>
                                    <a:noFill/>
                                    <a:ln>
                                      <a:noFill/>
                                    </a:ln>
                                  </pic:spPr>
                                </pic:pic>
                              </a:graphicData>
                            </a:graphic>
                          </wp:inline>
                        </w:drawing>
                      </w:r>
                    </w:p>
                  </w:txbxContent>
                </v:textbox>
              </v:shape>
            </w:pict>
          </mc:Fallback>
        </mc:AlternateContent>
      </w:r>
      <w:r>
        <w:rPr>
          <w:rFonts w:ascii="Calibri" w:hAnsi="Calibri" w:eastAsia="宋体" w:cs="黑体"/>
          <w:kern w:val="2"/>
          <w:sz w:val="28"/>
          <w:szCs w:val="2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55245</wp:posOffset>
                </wp:positionV>
                <wp:extent cx="5344795" cy="635"/>
                <wp:effectExtent l="0" t="0" r="0" b="0"/>
                <wp:wrapNone/>
                <wp:docPr id="3" name="直线 1026"/>
                <wp:cNvGraphicFramePr/>
                <a:graphic xmlns:a="http://schemas.openxmlformats.org/drawingml/2006/main">
                  <a:graphicData uri="http://schemas.microsoft.com/office/word/2010/wordprocessingShape">
                    <wps:wsp>
                      <wps:cNvSpPr/>
                      <wps:spPr>
                        <a:xfrm>
                          <a:off x="0" y="0"/>
                          <a:ext cx="5344795"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026" o:spid="_x0000_s1026" o:spt="20" style="position:absolute;left:0pt;margin-left:0.75pt;margin-top:4.35pt;height:0.05pt;width:420.85pt;z-index:251661312;mso-width-relative:page;mso-height-relative:page;" filled="f" stroked="t" coordsize="21600,21600" o:gfxdata="UEsDBAoAAAAAAIdO4kAAAAAAAAAAAAAAAAAEAAAAZHJzL1BLAwQUAAAACACHTuJAVdnmhNQAAAAF&#10;AQAADwAAAGRycy9kb3ducmV2LnhtbE2OS0/DMBCE70j8B2uRuFGn4VErxOkBVFUgLm2RuG6TJQ7E&#10;6zR2H/x7llO5zWhGM185P/leHWiMXWAL00kGirgOTcethffN4saAigm5wT4wWfihCPPq8qLEoglH&#10;XtFhnVolIxwLtOBSGgqtY+3IY5yEgViyzzB6TGLHVjcjHmXc9zrPsgftsWN5cDjQk6P6e733FvB5&#10;uUofJn+ddS/u7Wuz2C2d2Vl7fTXNHkElOqVzGf7wBR0qYdqGPTdR9eLvpWjBzEBJau5uc1BbEQZ0&#10;Ver/9NUvUEsDBBQAAAAIAIdO4kDq0x6G7QEAAOEDAAAOAAAAZHJzL2Uyb0RvYy54bWytU0tu2zAQ&#10;3RfoHQjua8l27DSC5SzqppuiDZD0AGOKkgjwBw5t2WfpNbrqpsfJNTqkXKdJN17UC3nIeXyc92a4&#10;uj0YzfYyoHK25tNJyZm0wjXKdjX/9nj37j1nGME2oJ2VNT9K5Lfrt29Wg6/kzPVONzIwIrFYDb7m&#10;fYy+KgoUvTSAE+elpWTrgoFIy9AVTYCB2I0uZmW5LAYXGh+ckIi0uxmT/MQYLiF0bauE3DixM9LG&#10;kTVIDZEkYa888nWutm2liF/bFmVkuuakNOYvXULxNn2L9QqqLoDvlTiVAJeU8EqTAWXp0jPVBiKw&#10;XVD/UBklgkPXxolwphiFZEdIxbR85c1DD15mLWQ1+rPp+P9oxZf9fWCqqfmcMwuGGv70/cfTz19s&#10;Ws6WyZ7BY0WoB38fTiukMGk9tMGkf1LBDtnS49lSeYhM0OZifnV1fbPgTFBuOV8kxuL5qA8YP0ln&#10;WApqrpVNeqGC/WeMI/QPJG1rywaa2dl1Sf0TQNPXUtcpNJ4UoO3yYXRaNXdK63QEQ7f9oAPbQ5qA&#10;/DvV8AKWbtkA9iMupxIMql5C89E2LB49eWPpSfBUg5ENZ1rSC0pRRkZQ+hIkydeWXEjGjlamaOua&#10;I3Vi54PqerJimqtMGep89uw0pWm0/l5npueXuf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dnm&#10;hNQAAAAFAQAADwAAAAAAAAABACAAAAAiAAAAZHJzL2Rvd25yZXYueG1sUEsBAhQAFAAAAAgAh07i&#10;QOrTHobtAQAA4QMAAA4AAAAAAAAAAQAgAAAAIwEAAGRycy9lMm9Eb2MueG1sUEsFBgAAAAAGAAYA&#10;WQEAAIIFAAAAAA==&#10;">
                <v:fill on="f" focussize="0,0"/>
                <v:stroke weight="1pt" color="#000000" joinstyle="round"/>
                <v:imagedata o:title=""/>
                <o:lock v:ext="edit" aspectratio="f"/>
              </v:line>
            </w:pict>
          </mc:Fallback>
        </mc:AlternateContent>
      </w:r>
      <w:r>
        <w:rPr>
          <w:rFonts w:ascii="Calibri" w:hAnsi="Calibri" w:eastAsia="宋体" w:cs="黑体"/>
          <w:kern w:val="2"/>
          <w:sz w:val="28"/>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428625</wp:posOffset>
                </wp:positionV>
                <wp:extent cx="5374005" cy="635"/>
                <wp:effectExtent l="0" t="0" r="0" b="0"/>
                <wp:wrapNone/>
                <wp:docPr id="2" name="直线 4"/>
                <wp:cNvGraphicFramePr/>
                <a:graphic xmlns:a="http://schemas.openxmlformats.org/drawingml/2006/main">
                  <a:graphicData uri="http://schemas.microsoft.com/office/word/2010/wordprocessingShape">
                    <wps:wsp>
                      <wps:cNvSpPr/>
                      <wps:spPr>
                        <a:xfrm>
                          <a:off x="0" y="0"/>
                          <a:ext cx="5374005"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75pt;margin-top:33.75pt;height:0.05pt;width:423.15pt;z-index:251660288;mso-width-relative:page;mso-height-relative:page;" filled="f" stroked="t" coordsize="21600,21600" o:gfxdata="UEsDBAoAAAAAAIdO4kAAAAAAAAAAAAAAAAAEAAAAZHJzL1BLAwQUAAAACACHTuJAS5yI7NYAAAAH&#10;AQAADwAAAGRycy9kb3ducmV2LnhtbE2PzU7DQAyE70i8w8pI3OimFSRRyKYHUFWBemmLxNVNTDaQ&#10;9abZ7Q9vX/cEJ2s8o/Hncn52vTrSGDrPBqaTBBRx7ZuOWwMf28VDDipE5AZ7z2TglwLMq9ubEovG&#10;n3hNx01slZRwKNCAjXEotA61JYdh4gdi8b786DCKHFvdjHiSctfrWZKk2mHHcsHiQC+W6p/NwRnA&#10;1+U6fuaz96x7s6vv7WK/tPnemPu7afIMKtI5/oXhii/oUAnTzh+4CaoX/SRBA2kmU+z8MZNPdtdF&#10;Croq9X/+6gJQSwMEFAAAAAgAh07iQNc0LLLpAQAA3gMAAA4AAABkcnMvZTJvRG9jLnhtbK1TS27b&#10;MBDdF+gdCO5ryU6cFILlLOqmm6INkPYAY5KSCPAHDm3ZZ+k1uuqmx8k1OqRcp003XlQLash5fJz3&#10;hlzdHaxhexVRe9fy+azmTDnhpXZ9y79+uX/zljNM4CQY71TLjwr53fr1q9UYGrXwgzdSRUYkDpsx&#10;tHxIKTRVhWJQFnDmg3KU7Hy0kGga+0pGGIndmmpR1zfV6KMM0QuFSKubKclPjPESQt91WqiNFzur&#10;XJpYozKQSBIOOiBfl2q7Ton0uetQJWZaTkpTGekQird5rNYraPoIYdDiVAJcUsILTRa0o0PPVBtI&#10;wHZR/0NltYgefZdmwttqElIcIRXz+oU3jwMEVbSQ1RjOpuP/oxWf9g+RadnyBWcOLDX86dv3px8/&#10;2XX2ZgzYEOQxPMTTDCnMQg9dtPlPEtih+Hk8+6kOiQlaXF7dXtf1kjNBuZurZWasnreGiOmD8pbl&#10;oOVGuywWGth/xDRBf0PysnFspAu7uK2peQLo6nXUcgptoPLR9WUzeqPlvTYmb8HYb9+ZyPaQ21++&#10;Uw1/wfIpG8BhwpVUhkEzKJDvnWTpGMgYR++B5xqskpwZRc8nRwWZQJtLkCTfOHIhGztZmaOtl0dq&#10;wy5E3Q9kxbxUmTPU9uLZ6Yrme/XnvDA9P8v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uciOzW&#10;AAAABwEAAA8AAAAAAAAAAQAgAAAAIgAAAGRycy9kb3ducmV2LnhtbFBLAQIUABQAAAAIAIdO4kDX&#10;NCyy6QEAAN4DAAAOAAAAAAAAAAEAIAAAACUBAABkcnMvZTJvRG9jLnhtbFBLBQYAAAAABgAGAFkB&#10;AACABQ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台前县人民政府办公室</w:t>
      </w:r>
      <w:r>
        <w:rPr>
          <w:rFonts w:hint="eastAsia" w:ascii="仿宋_GB2312" w:hAnsi="仿宋_GB2312" w:eastAsia="仿宋_GB2312" w:cs="仿宋_GB2312"/>
          <w:sz w:val="28"/>
          <w:szCs w:val="28"/>
          <w:lang w:val="en-US" w:eastAsia="zh-CN"/>
        </w:rPr>
        <w:t xml:space="preserve">                   2022年7月13日印发</w:t>
      </w:r>
    </w:p>
    <w:sectPr>
      <w:footerReference r:id="rId4" w:type="default"/>
      <w:pgSz w:w="11906" w:h="16838"/>
      <w:pgMar w:top="1984" w:right="1587" w:bottom="1871" w:left="1814" w:header="851" w:footer="1474" w:gutter="0"/>
      <w:paperSrc/>
      <w:pgNumType w:fmt="numberInDash"/>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- 3 -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ZnSLvEAQAAjwMAAA4AAABkcnMvZTJvRG9jLnhtbK1TS27bMBDdF+gd&#10;CO5rWV4EhmA5CGAkKFC0AdIegKYoiwB/mKEt+QLtDbrqpvuey+fokJKcNt1k0Y00Mxy9ee9xtLkd&#10;rGEnBai9q3m5WHKmnPSNdoeaf/l8/27NGUbhGmG8UzU/K+S327dvNn2o1Mp33jQKGIE4rPpQ8y7G&#10;UBUFyk5ZgQsflKPD1oMVkVI4FA2IntCtKVbL5U3Re2gCeKkQqbobD/mECK8B9G2rpdp5ebTKxREV&#10;lBGRJGGnA/JtZtu2SsZPbYsqMlNzUhrzk4ZQvE/PYrsR1QFE6LScKIjXUHihyQrtaOgVaieiYEfQ&#10;/0BZLcGjb+NCeluMQrIjpKJcvvDmqRNBZS1kNYar6fj/YOXH0yMw3dT8hjMnLF345fu3y49fl59f&#10;WZns6QNW1PUUHmHKkMKkdWjBpjepYEO29Hy1VA2RSSqW69V6vSS3JZ3NCeEUz58HwPigvGUpqDnQ&#10;nWUrxekDxrF1bknTnL/XxlBdVMb9VSDMVCkS45FjiuKwHybie9+cSW1P111zR9vNmXnvyM20GXMA&#10;c7Cfg2MAfeiIWpl5Ybg7RiKRuaUJI+w0mO4pq5t2Ki3Cn3nuev6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FZnSLvEAQAAjwMAAA4AAAAAAAAAAQAgAAAAHwEAAGRycy9lMm9Eb2MueG1s&#10;UEsFBgAAAAAGAAYAWQEAAFUFAAAAAA==&#10;">
              <v:fill on="f" focussize="0,0"/>
              <v:stroke on="f"/>
              <v:imagedata o:title=""/>
              <o:lock v:ext="edit" aspectratio="f"/>
              <v:textbox inset="0mm,0mm,0mm,0mm" style="mso-fit-shape-to-text:t;">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- 3 -</w:t>
                    </w:r>
                    <w:r>
                      <w:rPr>
                        <w:rFonts w:hint="eastAsia" w:ascii="宋体" w:hAnsi="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62"/>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hYTIwY2QwYzJmMjQ3MGIwMDUyODZjZjdhM2JkNGYifQ=="/>
  </w:docVars>
  <w:rsids>
    <w:rsidRoot w:val="00000000"/>
    <w:rsid w:val="3CF934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iPriority w:val="0"/>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1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3962</Words>
  <Characters>4111</Characters>
  <Lines>33</Lines>
  <Paragraphs>9</Paragraphs>
  <TotalTime>1</TotalTime>
  <ScaleCrop>false</ScaleCrop>
  <LinksUpToDate>false</LinksUpToDate>
  <CharactersWithSpaces>4466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2022-04-29T08:11:00Z</dcterms:created>
  <dc:creator>Administrator</dc:creator>
  <cp:lastModifiedBy>手中线，身上衣。</cp:lastModifiedBy>
  <cp:lastPrinted>2022-06-28T16:25:00Z</cp:lastPrinted>
  <dcterms:modified xsi:type="dcterms:W3CDTF">2022-07-22T00:33:57Z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E622F44641D7400FA9FC9E80114BE178</vt:lpwstr>
  </property>
</Properties>
</file>