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4040"/>
        <w:ind w:left="0" w:leftChars="0" w:firstLine="0" w:firstLineChars="0"/>
        <w:jc w:val="center"/>
        <w:textAlignment w:val="auto"/>
        <w:rPr>
          <w:rFonts w:hint="default"/>
          <w:lang w:val="en-US" w:eastAsia="zh-CN"/>
        </w:rPr>
      </w:pPr>
      <w:r>
        <w:rPr>
          <w:rFonts w:hint="default"/>
          <w:lang w:val="en-US" w:eastAsia="zh-CN"/>
        </w:rPr>
        <w:t>台工程改革办〔2022〕</w:t>
      </w:r>
      <w:r>
        <w:rPr>
          <w:rFonts w:hint="eastAsia"/>
          <w:lang w:val="en-US" w:eastAsia="zh-CN"/>
        </w:rPr>
        <w:t>8</w:t>
      </w:r>
      <w:r>
        <w:rPr>
          <w:rFonts w:hint="default"/>
          <w:lang w:val="en-US" w:eastAsia="zh-CN"/>
        </w:rPr>
        <w:t>号</w:t>
      </w:r>
    </w:p>
    <w:p>
      <w:pPr>
        <w:ind w:left="0" w:leftChars="0" w:firstLine="0" w:firstLineChars="0"/>
        <w:rPr>
          <w:rFonts w:hint="default"/>
          <w:lang w:val="en-US" w:eastAsia="zh-CN"/>
        </w:rPr>
      </w:pPr>
    </w:p>
    <w:p>
      <w:pPr>
        <w:pStyle w:val="2"/>
        <w:bidi w:val="0"/>
        <w:rPr>
          <w:rFonts w:hint="default"/>
          <w:spacing w:val="-34"/>
          <w:w w:val="95"/>
          <w:sz w:val="44"/>
          <w:lang w:val="en-US" w:eastAsia="zh-CN"/>
        </w:rPr>
      </w:pPr>
      <w:r>
        <w:rPr>
          <w:rFonts w:hint="default"/>
          <w:spacing w:val="-34"/>
          <w:w w:val="95"/>
          <w:sz w:val="44"/>
          <w:lang w:val="en-US" w:eastAsia="zh-CN"/>
        </w:rPr>
        <w:t>台前县工程建设项目审批制度改革工作领导小组办公室</w:t>
      </w:r>
    </w:p>
    <w:p>
      <w:pPr>
        <w:pStyle w:val="2"/>
        <w:bidi w:val="0"/>
        <w:rPr>
          <w:rFonts w:hint="default"/>
          <w:lang w:val="en-US" w:eastAsia="zh-CN"/>
        </w:rPr>
      </w:pPr>
      <w:r>
        <w:rPr>
          <w:rFonts w:hint="default"/>
          <w:lang w:val="en-US" w:eastAsia="zh-CN"/>
        </w:rPr>
        <w:t>关于印发《台前县工程建设项目竣工验收</w:t>
      </w:r>
      <w:bookmarkStart w:id="0" w:name="_GoBack"/>
      <w:bookmarkEnd w:id="0"/>
      <w:r>
        <w:rPr>
          <w:rFonts w:hint="default"/>
          <w:lang w:val="en-US" w:eastAsia="zh-CN"/>
        </w:rPr>
        <w:t>段审批实施细则</w:t>
      </w:r>
      <w:r>
        <w:rPr>
          <w:rFonts w:hint="eastAsia"/>
          <w:lang w:val="en-US" w:eastAsia="zh-CN"/>
        </w:rPr>
        <w:t>（</w:t>
      </w:r>
      <w:r>
        <w:rPr>
          <w:rFonts w:hint="default"/>
          <w:lang w:val="en-US" w:eastAsia="zh-CN"/>
        </w:rPr>
        <w:t>试行</w:t>
      </w:r>
      <w:r>
        <w:rPr>
          <w:rFonts w:hint="eastAsia"/>
          <w:lang w:val="en-US" w:eastAsia="zh-CN"/>
        </w:rPr>
        <w:t>）</w:t>
      </w:r>
      <w:r>
        <w:rPr>
          <w:rFonts w:hint="default"/>
          <w:lang w:val="en-US" w:eastAsia="zh-CN"/>
        </w:rPr>
        <w:t>》的通知</w:t>
      </w:r>
    </w:p>
    <w:p>
      <w:pPr>
        <w:pStyle w:val="2"/>
        <w:bidi w:val="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r>
        <w:rPr>
          <w:rFonts w:hint="default"/>
          <w:lang w:val="en-US" w:eastAsia="zh-CN"/>
        </w:rPr>
        <w:t>各乡</w:t>
      </w:r>
      <w:r>
        <w:rPr>
          <w:rFonts w:hint="eastAsia"/>
          <w:lang w:val="en-US" w:eastAsia="zh-CN"/>
        </w:rPr>
        <w:t>（</w:t>
      </w:r>
      <w:r>
        <w:rPr>
          <w:rFonts w:hint="default"/>
          <w:lang w:val="en-US" w:eastAsia="zh-CN"/>
        </w:rPr>
        <w:t>镇</w:t>
      </w:r>
      <w:r>
        <w:rPr>
          <w:rFonts w:hint="eastAsia"/>
          <w:lang w:val="en-US" w:eastAsia="zh-CN"/>
        </w:rPr>
        <w:t>）</w:t>
      </w:r>
      <w:r>
        <w:rPr>
          <w:rFonts w:hint="default"/>
          <w:lang w:val="en-US" w:eastAsia="zh-CN"/>
        </w:rPr>
        <w:t>人民政府、街道办</w:t>
      </w:r>
      <w:r>
        <w:rPr>
          <w:rFonts w:hint="eastAsia"/>
          <w:lang w:val="en-US" w:eastAsia="zh-CN"/>
        </w:rPr>
        <w:t>，</w:t>
      </w:r>
      <w:r>
        <w:rPr>
          <w:rFonts w:hint="default"/>
          <w:lang w:val="en-US" w:eastAsia="zh-CN"/>
        </w:rPr>
        <w:t>县直有关单位:</w:t>
      </w:r>
    </w:p>
    <w:p>
      <w:pPr>
        <w:ind w:left="0" w:leftChars="0" w:firstLine="680" w:firstLineChars="200"/>
        <w:rPr>
          <w:rFonts w:hint="default"/>
          <w:lang w:val="en-US" w:eastAsia="zh-CN"/>
        </w:rPr>
      </w:pPr>
      <w:r>
        <w:rPr>
          <w:rFonts w:hint="default"/>
          <w:lang w:val="en-US" w:eastAsia="zh-CN"/>
        </w:rPr>
        <w:t>为持续优化我县营商环境</w:t>
      </w:r>
      <w:r>
        <w:rPr>
          <w:rFonts w:hint="eastAsia"/>
          <w:lang w:val="en-US" w:eastAsia="zh-CN"/>
        </w:rPr>
        <w:t>，</w:t>
      </w:r>
      <w:r>
        <w:rPr>
          <w:rFonts w:hint="default"/>
          <w:lang w:val="en-US" w:eastAsia="zh-CN"/>
        </w:rPr>
        <w:t>按照《国务院办公厅关于全面开展工程建设项目审批制度改革的实施意见》</w:t>
      </w:r>
      <w:r>
        <w:rPr>
          <w:rFonts w:hint="eastAsia"/>
          <w:lang w:val="en-US" w:eastAsia="zh-CN"/>
        </w:rPr>
        <w:t>（</w:t>
      </w:r>
      <w:r>
        <w:rPr>
          <w:rFonts w:hint="default"/>
          <w:lang w:val="en-US" w:eastAsia="zh-CN"/>
        </w:rPr>
        <w:t>国办发〔2019〕11号</w:t>
      </w:r>
      <w:r>
        <w:rPr>
          <w:rFonts w:hint="eastAsia"/>
          <w:lang w:val="en-US" w:eastAsia="zh-CN"/>
        </w:rPr>
        <w:t>）</w:t>
      </w:r>
      <w:r>
        <w:rPr>
          <w:rFonts w:hint="default"/>
          <w:lang w:val="en-US" w:eastAsia="zh-CN"/>
        </w:rPr>
        <w:t>、《河南省工程建设项目审批制度改革领导小组办公室关于印发河南省深化工程建设项目审批制度改革优化办理建筑许可营商环境实施方案的通知》</w:t>
      </w:r>
      <w:r>
        <w:rPr>
          <w:rFonts w:hint="eastAsia"/>
          <w:lang w:val="en-US" w:eastAsia="zh-CN"/>
        </w:rPr>
        <w:t>（</w:t>
      </w:r>
      <w:r>
        <w:rPr>
          <w:rFonts w:hint="default"/>
          <w:lang w:val="en-US" w:eastAsia="zh-CN"/>
        </w:rPr>
        <w:t>豫工程改革办〔2021〕5号</w:t>
      </w:r>
      <w:r>
        <w:rPr>
          <w:rFonts w:hint="eastAsia"/>
          <w:lang w:val="en-US" w:eastAsia="zh-CN"/>
        </w:rPr>
        <w:t>）</w:t>
      </w:r>
      <w:r>
        <w:rPr>
          <w:rFonts w:hint="default"/>
          <w:lang w:val="en-US" w:eastAsia="zh-CN"/>
        </w:rPr>
        <w:t>和《濮阳市工程建设项目审批制度改革领导小组办公室关于印发濮阳市工程建设项目竣工验收阶段审批实施细则（试行）的通知》（濮工程改革办〔2021〕23号）精神</w:t>
      </w:r>
      <w:r>
        <w:rPr>
          <w:rFonts w:hint="eastAsia"/>
          <w:lang w:val="en-US" w:eastAsia="zh-CN"/>
        </w:rPr>
        <w:t>，</w:t>
      </w:r>
      <w:r>
        <w:rPr>
          <w:rFonts w:hint="default"/>
          <w:lang w:val="en-US" w:eastAsia="zh-CN"/>
        </w:rPr>
        <w:t>进一步落实工程建设项目审批制度改革工作</w:t>
      </w:r>
      <w:r>
        <w:rPr>
          <w:rFonts w:hint="eastAsia"/>
          <w:lang w:val="en-US" w:eastAsia="zh-CN"/>
        </w:rPr>
        <w:t>，</w:t>
      </w:r>
      <w:r>
        <w:rPr>
          <w:rFonts w:hint="default"/>
          <w:lang w:val="en-US" w:eastAsia="zh-CN"/>
        </w:rPr>
        <w:t>现将《台前县工程建设项目竣工验收阶段审批实施细则</w:t>
      </w:r>
      <w:r>
        <w:rPr>
          <w:rFonts w:hint="eastAsia"/>
          <w:lang w:val="en-US" w:eastAsia="zh-CN"/>
        </w:rPr>
        <w:t>（</w:t>
      </w:r>
      <w:r>
        <w:rPr>
          <w:rFonts w:hint="default"/>
          <w:lang w:val="en-US" w:eastAsia="zh-CN"/>
        </w:rPr>
        <w:t>试行</w:t>
      </w:r>
      <w:r>
        <w:rPr>
          <w:rFonts w:hint="eastAsia"/>
          <w:lang w:val="en-US" w:eastAsia="zh-CN"/>
        </w:rPr>
        <w:t>）</w:t>
      </w:r>
      <w:r>
        <w:rPr>
          <w:rFonts w:hint="default"/>
          <w:lang w:val="en-US" w:eastAsia="zh-CN"/>
        </w:rPr>
        <w:t>》印发给你们</w:t>
      </w:r>
      <w:r>
        <w:rPr>
          <w:rFonts w:hint="eastAsia"/>
          <w:lang w:val="en-US" w:eastAsia="zh-CN"/>
        </w:rPr>
        <w:t>，</w:t>
      </w:r>
      <w:r>
        <w:rPr>
          <w:rFonts w:hint="default"/>
          <w:lang w:val="en-US" w:eastAsia="zh-CN"/>
        </w:rPr>
        <w:t>请认真贯彻落实。</w:t>
      </w:r>
    </w:p>
    <w:p>
      <w:pPr>
        <w:ind w:left="0" w:leftChars="0" w:firstLine="0" w:firstLineChars="0"/>
        <w:rPr>
          <w:rFonts w:hint="default"/>
          <w:lang w:val="en-US" w:eastAsia="zh-CN"/>
        </w:rPr>
      </w:pPr>
    </w:p>
    <w:p>
      <w:pPr>
        <w:ind w:left="0" w:leftChars="0" w:firstLine="0" w:firstLineChars="0"/>
        <w:rPr>
          <w:rFonts w:hint="default"/>
          <w:lang w:val="en-US" w:eastAsia="zh-CN"/>
        </w:rPr>
      </w:pPr>
    </w:p>
    <w:p>
      <w:pPr>
        <w:wordWrap w:val="0"/>
        <w:ind w:left="0" w:leftChars="0" w:firstLine="0" w:firstLineChars="0"/>
        <w:jc w:val="right"/>
        <w:rPr>
          <w:rFonts w:hint="eastAsia"/>
          <w:lang w:val="en-US" w:eastAsia="zh-CN"/>
        </w:rPr>
      </w:pPr>
      <w:r>
        <w:rPr>
          <w:rFonts w:hint="default"/>
          <w:lang w:val="en-US" w:eastAsia="zh-CN"/>
        </w:rPr>
        <w:t>2022年</w:t>
      </w:r>
      <w:r>
        <w:rPr>
          <w:rFonts w:hint="eastAsia"/>
          <w:lang w:val="en-US" w:eastAsia="zh-CN"/>
        </w:rPr>
        <w:t>10</w:t>
      </w:r>
      <w:r>
        <w:rPr>
          <w:rFonts w:hint="default"/>
          <w:lang w:val="en-US" w:eastAsia="zh-CN"/>
        </w:rPr>
        <w:t>月</w:t>
      </w:r>
      <w:r>
        <w:rPr>
          <w:rFonts w:hint="eastAsia"/>
          <w:lang w:val="en-US" w:eastAsia="zh-CN"/>
        </w:rPr>
        <w:t>18</w:t>
      </w:r>
      <w:r>
        <w:rPr>
          <w:rFonts w:hint="default"/>
          <w:lang w:val="en-US" w:eastAsia="zh-CN"/>
        </w:rPr>
        <w:t>日</w:t>
      </w:r>
    </w:p>
    <w:p>
      <w:pPr>
        <w:rPr>
          <w:rFonts w:hint="eastAsia"/>
          <w:lang w:val="en-US" w:eastAsia="zh-CN"/>
        </w:rPr>
      </w:pPr>
      <w:r>
        <w:rPr>
          <w:rFonts w:hint="eastAsia"/>
          <w:lang w:val="en-US" w:eastAsia="zh-CN"/>
        </w:rPr>
        <w:br w:type="page"/>
      </w:r>
    </w:p>
    <w:p>
      <w:pPr>
        <w:pStyle w:val="2"/>
        <w:bidi w:val="0"/>
        <w:rPr>
          <w:rFonts w:hint="default"/>
          <w:lang w:val="en-US" w:eastAsia="zh-CN"/>
        </w:rPr>
      </w:pPr>
      <w:r>
        <w:rPr>
          <w:rFonts w:hint="default"/>
          <w:lang w:val="en-US" w:eastAsia="zh-CN"/>
        </w:rPr>
        <w:t>台前县工程建设项目竣工验收阶段</w:t>
      </w:r>
    </w:p>
    <w:p>
      <w:pPr>
        <w:pStyle w:val="2"/>
        <w:bidi w:val="0"/>
        <w:rPr>
          <w:rFonts w:hint="default"/>
          <w:lang w:val="en-US" w:eastAsia="zh-CN"/>
        </w:rPr>
      </w:pPr>
      <w:r>
        <w:rPr>
          <w:rFonts w:hint="default"/>
          <w:lang w:val="en-US" w:eastAsia="zh-CN"/>
        </w:rPr>
        <w:t>审批实施细则</w:t>
      </w:r>
      <w:r>
        <w:rPr>
          <w:rFonts w:hint="eastAsia"/>
          <w:lang w:val="en-US" w:eastAsia="zh-CN"/>
        </w:rPr>
        <w:t>（</w:t>
      </w:r>
      <w:r>
        <w:rPr>
          <w:rFonts w:hint="default"/>
          <w:lang w:val="en-US" w:eastAsia="zh-CN"/>
        </w:rPr>
        <w:t>试行</w:t>
      </w:r>
      <w:r>
        <w:rPr>
          <w:rFonts w:hint="eastAsia"/>
          <w:lang w:val="en-US" w:eastAsia="zh-CN"/>
        </w:rPr>
        <w:t>）</w:t>
      </w:r>
    </w:p>
    <w:p>
      <w:pPr>
        <w:ind w:left="0" w:leftChars="0" w:firstLine="0" w:firstLineChars="0"/>
        <w:rPr>
          <w:rFonts w:hint="default"/>
          <w:lang w:val="en-US" w:eastAsia="zh-CN"/>
        </w:rPr>
      </w:pPr>
    </w:p>
    <w:p>
      <w:pPr>
        <w:ind w:left="0" w:leftChars="0" w:firstLine="680" w:firstLineChars="200"/>
        <w:rPr>
          <w:rFonts w:hint="default"/>
          <w:lang w:val="en-US" w:eastAsia="zh-CN"/>
        </w:rPr>
      </w:pPr>
      <w:r>
        <w:rPr>
          <w:rFonts w:hint="default"/>
          <w:lang w:val="en-US" w:eastAsia="zh-CN"/>
        </w:rPr>
        <w:t>根据《国务院办公厅关于全面开展工程建设项目审批制度改革的实施意见》</w:t>
      </w:r>
      <w:r>
        <w:rPr>
          <w:rFonts w:hint="eastAsia"/>
          <w:lang w:val="en-US" w:eastAsia="zh-CN"/>
        </w:rPr>
        <w:t>（</w:t>
      </w:r>
      <w:r>
        <w:rPr>
          <w:rFonts w:hint="default"/>
          <w:lang w:val="en-US" w:eastAsia="zh-CN"/>
        </w:rPr>
        <w:t>国办发〔2019〕11号</w:t>
      </w:r>
      <w:r>
        <w:rPr>
          <w:rFonts w:hint="eastAsia"/>
          <w:lang w:val="en-US" w:eastAsia="zh-CN"/>
        </w:rPr>
        <w:t>）</w:t>
      </w:r>
      <w:r>
        <w:rPr>
          <w:rFonts w:hint="default"/>
          <w:lang w:val="en-US" w:eastAsia="zh-CN"/>
        </w:rPr>
        <w:t>、《河南省工程建设项目审批制度改革领导小组办公室关于印发河南省深化工程建设项目审批制度改革优化办理建筑许可营商环境实施方案的通知》</w:t>
      </w:r>
      <w:r>
        <w:rPr>
          <w:rFonts w:hint="eastAsia"/>
          <w:lang w:val="en-US" w:eastAsia="zh-CN"/>
        </w:rPr>
        <w:t>（</w:t>
      </w:r>
      <w:r>
        <w:rPr>
          <w:rFonts w:hint="default"/>
          <w:lang w:val="en-US" w:eastAsia="zh-CN"/>
        </w:rPr>
        <w:t>豫工程改革办〔2021〕5号</w:t>
      </w:r>
      <w:r>
        <w:rPr>
          <w:rFonts w:hint="eastAsia"/>
          <w:lang w:val="en-US" w:eastAsia="zh-CN"/>
        </w:rPr>
        <w:t>）</w:t>
      </w:r>
      <w:r>
        <w:rPr>
          <w:rFonts w:hint="default"/>
          <w:lang w:val="en-US" w:eastAsia="zh-CN"/>
        </w:rPr>
        <w:t>和《濮阳市工程建设项目审批制度改革领导小组办公室关于印发濮阳市工程建设项目竣工验收阶段审批实施细则（试行）的通知》（濮工程改革办〔2021〕23号）精神</w:t>
      </w:r>
      <w:r>
        <w:rPr>
          <w:rFonts w:hint="eastAsia"/>
          <w:lang w:val="en-US" w:eastAsia="zh-CN"/>
        </w:rPr>
        <w:t>，</w:t>
      </w:r>
      <w:r>
        <w:rPr>
          <w:rFonts w:hint="default"/>
          <w:lang w:val="en-US" w:eastAsia="zh-CN"/>
        </w:rPr>
        <w:t>为进一步落实工程建设项目审批制度改革工作要求</w:t>
      </w:r>
      <w:r>
        <w:rPr>
          <w:rFonts w:hint="eastAsia"/>
          <w:lang w:val="en-US" w:eastAsia="zh-CN"/>
        </w:rPr>
        <w:t>，</w:t>
      </w:r>
      <w:r>
        <w:rPr>
          <w:rFonts w:hint="default"/>
          <w:lang w:val="en-US" w:eastAsia="zh-CN"/>
        </w:rPr>
        <w:t>结合我县实际</w:t>
      </w:r>
      <w:r>
        <w:rPr>
          <w:rFonts w:hint="eastAsia"/>
          <w:lang w:val="en-US" w:eastAsia="zh-CN"/>
        </w:rPr>
        <w:t>，</w:t>
      </w:r>
      <w:r>
        <w:rPr>
          <w:rFonts w:hint="default"/>
          <w:lang w:val="en-US" w:eastAsia="zh-CN"/>
        </w:rPr>
        <w:t>制定本细则。</w:t>
      </w:r>
    </w:p>
    <w:p>
      <w:pPr>
        <w:pStyle w:val="3"/>
        <w:bidi w:val="0"/>
        <w:rPr>
          <w:rFonts w:hint="default"/>
          <w:lang w:val="en-US" w:eastAsia="zh-CN"/>
        </w:rPr>
      </w:pPr>
      <w:r>
        <w:rPr>
          <w:rFonts w:hint="default"/>
          <w:lang w:val="en-US" w:eastAsia="zh-CN"/>
        </w:rPr>
        <w:t>一、总体要求</w:t>
      </w:r>
    </w:p>
    <w:p>
      <w:pPr>
        <w:ind w:left="0" w:leftChars="0" w:firstLine="680" w:firstLineChars="200"/>
        <w:rPr>
          <w:rFonts w:hint="default"/>
          <w:lang w:val="en-US" w:eastAsia="zh-CN"/>
        </w:rPr>
      </w:pPr>
      <w:r>
        <w:rPr>
          <w:rFonts w:hint="default"/>
          <w:lang w:val="en-US" w:eastAsia="zh-CN"/>
        </w:rPr>
        <w:t>按照深化“放管服”改革要求</w:t>
      </w:r>
      <w:r>
        <w:rPr>
          <w:rFonts w:hint="eastAsia"/>
          <w:lang w:val="en-US" w:eastAsia="zh-CN"/>
        </w:rPr>
        <w:t>，</w:t>
      </w:r>
      <w:r>
        <w:rPr>
          <w:rFonts w:hint="default"/>
          <w:lang w:val="en-US" w:eastAsia="zh-CN"/>
        </w:rPr>
        <w:t>以“一网通办"前提下“最多跑一次”为目标</w:t>
      </w:r>
      <w:r>
        <w:rPr>
          <w:rFonts w:hint="eastAsia"/>
          <w:lang w:val="en-US" w:eastAsia="zh-CN"/>
        </w:rPr>
        <w:t>，</w:t>
      </w:r>
      <w:r>
        <w:rPr>
          <w:rFonts w:hint="default"/>
          <w:lang w:val="en-US" w:eastAsia="zh-CN"/>
        </w:rPr>
        <w:t>全面优化验收流程。满足“统一受理、并联审批、实施流转、跟踪督办、信息共享”等要求</w:t>
      </w:r>
      <w:r>
        <w:rPr>
          <w:rFonts w:hint="eastAsia"/>
          <w:lang w:val="en-US" w:eastAsia="zh-CN"/>
        </w:rPr>
        <w:t>，</w:t>
      </w:r>
      <w:r>
        <w:rPr>
          <w:rFonts w:hint="default"/>
          <w:lang w:val="en-US" w:eastAsia="zh-CN"/>
        </w:rPr>
        <w:t>提升服务效能和跟踪质量</w:t>
      </w:r>
      <w:r>
        <w:rPr>
          <w:rFonts w:hint="eastAsia"/>
          <w:lang w:val="en-US" w:eastAsia="zh-CN"/>
        </w:rPr>
        <w:t>，</w:t>
      </w:r>
      <w:r>
        <w:rPr>
          <w:rFonts w:hint="default"/>
          <w:lang w:val="en-US" w:eastAsia="zh-CN"/>
        </w:rPr>
        <w:t>营造良好的营商环境。</w:t>
      </w:r>
    </w:p>
    <w:p>
      <w:pPr>
        <w:pStyle w:val="3"/>
        <w:bidi w:val="0"/>
        <w:rPr>
          <w:rFonts w:hint="default"/>
          <w:lang w:val="en-US" w:eastAsia="zh-CN"/>
        </w:rPr>
      </w:pPr>
      <w:r>
        <w:rPr>
          <w:rFonts w:hint="default"/>
          <w:lang w:val="en-US" w:eastAsia="zh-CN"/>
        </w:rPr>
        <w:t>二、适用范围</w:t>
      </w:r>
    </w:p>
    <w:p>
      <w:pPr>
        <w:ind w:left="0" w:leftChars="0" w:firstLine="680" w:firstLineChars="200"/>
        <w:rPr>
          <w:rFonts w:hint="default"/>
          <w:lang w:val="en-US" w:eastAsia="zh-CN"/>
        </w:rPr>
      </w:pPr>
      <w:r>
        <w:rPr>
          <w:rFonts w:hint="default"/>
          <w:lang w:val="en-US" w:eastAsia="zh-CN"/>
        </w:rPr>
        <w:t>本细则适用于县建设行政主管部门核发施工许可的房屋建筑工程</w:t>
      </w:r>
      <w:r>
        <w:rPr>
          <w:rFonts w:hint="eastAsia"/>
          <w:lang w:val="en-US" w:eastAsia="zh-CN"/>
        </w:rPr>
        <w:t>，</w:t>
      </w:r>
      <w:r>
        <w:rPr>
          <w:rFonts w:hint="default"/>
          <w:lang w:val="en-US" w:eastAsia="zh-CN"/>
        </w:rPr>
        <w:t>工程竣工联合验收内容主要包括竣工阶段规划核实、消防、人防、技防、档案、工程竣工验收备案等。水利、公路及电网工程按照规定进行竣工验收</w:t>
      </w:r>
      <w:r>
        <w:rPr>
          <w:rFonts w:hint="eastAsia"/>
          <w:lang w:val="en-US" w:eastAsia="zh-CN"/>
        </w:rPr>
        <w:t>，</w:t>
      </w:r>
      <w:r>
        <w:rPr>
          <w:rFonts w:hint="default"/>
          <w:lang w:val="en-US" w:eastAsia="zh-CN"/>
        </w:rPr>
        <w:t>不在联合验收范围。</w:t>
      </w:r>
    </w:p>
    <w:p>
      <w:pPr>
        <w:pStyle w:val="3"/>
        <w:numPr>
          <w:ilvl w:val="0"/>
          <w:numId w:val="1"/>
        </w:numPr>
        <w:bidi w:val="0"/>
        <w:rPr>
          <w:rFonts w:hint="default"/>
          <w:lang w:val="en-US" w:eastAsia="zh-CN"/>
        </w:rPr>
      </w:pPr>
      <w:r>
        <w:rPr>
          <w:rFonts w:hint="default"/>
          <w:lang w:val="en-US" w:eastAsia="zh-CN"/>
        </w:rPr>
        <w:t>职责分工</w:t>
      </w:r>
    </w:p>
    <w:p>
      <w:pPr>
        <w:bidi w:val="0"/>
        <w:rPr>
          <w:rFonts w:hint="default"/>
          <w:lang w:val="en-US" w:eastAsia="zh-CN"/>
        </w:rPr>
      </w:pPr>
      <w:r>
        <w:rPr>
          <w:rFonts w:hint="default"/>
          <w:lang w:val="en-US" w:eastAsia="zh-CN"/>
        </w:rPr>
        <w:t>工程竣工联合验收牵头部门为县住房城乡建设行政主管部门</w:t>
      </w:r>
      <w:r>
        <w:rPr>
          <w:rFonts w:hint="eastAsia"/>
          <w:lang w:val="en-US" w:eastAsia="zh-CN"/>
        </w:rPr>
        <w:t>（</w:t>
      </w:r>
      <w:r>
        <w:rPr>
          <w:rFonts w:hint="default"/>
          <w:lang w:val="en-US" w:eastAsia="zh-CN"/>
        </w:rPr>
        <w:t>以下简称牵头部门</w:t>
      </w:r>
      <w:r>
        <w:rPr>
          <w:rFonts w:hint="eastAsia"/>
          <w:lang w:val="en-US" w:eastAsia="zh-CN"/>
        </w:rPr>
        <w:t>），</w:t>
      </w:r>
      <w:r>
        <w:rPr>
          <w:rFonts w:hint="default"/>
          <w:lang w:val="en-US" w:eastAsia="zh-CN"/>
        </w:rPr>
        <w:t>竣工验收阶段参与部门包括自然资源规划、人防、气象及市政公用服务等部门。</w:t>
      </w:r>
    </w:p>
    <w:p>
      <w:pPr>
        <w:bidi w:val="0"/>
        <w:rPr>
          <w:rFonts w:hint="default"/>
          <w:lang w:val="en-US" w:eastAsia="zh-CN"/>
        </w:rPr>
      </w:pPr>
      <w:r>
        <w:rPr>
          <w:rFonts w:hint="default"/>
          <w:lang w:val="en-US" w:eastAsia="zh-CN"/>
        </w:rPr>
        <w:t>1、县住房城乡建设部门统筹组织联合验收工作。负责办理工程竣工验收备案</w:t>
      </w:r>
      <w:r>
        <w:rPr>
          <w:rFonts w:hint="eastAsia"/>
          <w:lang w:val="en-US" w:eastAsia="zh-CN"/>
        </w:rPr>
        <w:t>（</w:t>
      </w:r>
      <w:r>
        <w:rPr>
          <w:rFonts w:hint="default"/>
          <w:lang w:val="en-US" w:eastAsia="zh-CN"/>
        </w:rPr>
        <w:t>含工程竣工验收监督</w:t>
      </w:r>
      <w:r>
        <w:rPr>
          <w:rFonts w:hint="eastAsia"/>
          <w:lang w:val="en-US" w:eastAsia="zh-CN"/>
        </w:rPr>
        <w:t>）</w:t>
      </w:r>
      <w:r>
        <w:rPr>
          <w:rFonts w:hint="default"/>
          <w:lang w:val="en-US" w:eastAsia="zh-CN"/>
        </w:rPr>
        <w:t>、消防验收</w:t>
      </w:r>
      <w:r>
        <w:rPr>
          <w:rFonts w:hint="eastAsia"/>
          <w:lang w:val="en-US" w:eastAsia="zh-CN"/>
        </w:rPr>
        <w:t>（</w:t>
      </w:r>
      <w:r>
        <w:rPr>
          <w:rFonts w:hint="default"/>
          <w:lang w:val="en-US" w:eastAsia="zh-CN"/>
        </w:rPr>
        <w:t>或备案</w:t>
      </w:r>
      <w:r>
        <w:rPr>
          <w:rFonts w:hint="eastAsia"/>
          <w:lang w:val="en-US" w:eastAsia="zh-CN"/>
        </w:rPr>
        <w:t>）</w:t>
      </w:r>
      <w:r>
        <w:rPr>
          <w:rFonts w:hint="default"/>
          <w:lang w:val="en-US" w:eastAsia="zh-CN"/>
        </w:rPr>
        <w:t>及城建档案验收工作。</w:t>
      </w:r>
    </w:p>
    <w:p>
      <w:pPr>
        <w:bidi w:val="0"/>
        <w:rPr>
          <w:rFonts w:hint="default"/>
          <w:lang w:val="en-US" w:eastAsia="zh-CN"/>
        </w:rPr>
      </w:pPr>
      <w:r>
        <w:rPr>
          <w:rFonts w:hint="default"/>
          <w:lang w:val="en-US" w:eastAsia="zh-CN"/>
        </w:rPr>
        <w:t>2、县自然资源规划部门负责建设工程规划验收及不动产登记工作。</w:t>
      </w:r>
    </w:p>
    <w:p>
      <w:pPr>
        <w:bidi w:val="0"/>
        <w:rPr>
          <w:rFonts w:hint="default"/>
          <w:lang w:val="en-US" w:eastAsia="zh-CN"/>
        </w:rPr>
      </w:pPr>
      <w:r>
        <w:rPr>
          <w:rFonts w:hint="default"/>
          <w:lang w:val="en-US" w:eastAsia="zh-CN"/>
        </w:rPr>
        <w:t>3、县人防部门负责人防工程竣工验收监督工作。</w:t>
      </w:r>
    </w:p>
    <w:p>
      <w:pPr>
        <w:bidi w:val="0"/>
        <w:rPr>
          <w:rFonts w:hint="default"/>
          <w:lang w:val="en-US" w:eastAsia="zh-CN"/>
        </w:rPr>
      </w:pPr>
      <w:r>
        <w:rPr>
          <w:rFonts w:hint="default"/>
          <w:lang w:val="en-US" w:eastAsia="zh-CN"/>
        </w:rPr>
        <w:t>4、县城市管理部门负责城镇排水与污水处理设施竣工验收备案和燃气设施工程竣工验收备案工作。</w:t>
      </w:r>
    </w:p>
    <w:p>
      <w:pPr>
        <w:bidi w:val="0"/>
        <w:rPr>
          <w:rFonts w:hint="default"/>
          <w:lang w:val="en-US" w:eastAsia="zh-CN"/>
        </w:rPr>
      </w:pPr>
      <w:r>
        <w:rPr>
          <w:rFonts w:hint="default"/>
          <w:lang w:val="en-US" w:eastAsia="zh-CN"/>
        </w:rPr>
        <w:t>5、县气象部门负责国发〔2016〕39号规定职责范围内工程的雷电防护装置竣工验收工作。</w:t>
      </w:r>
    </w:p>
    <w:p>
      <w:pPr>
        <w:bidi w:val="0"/>
        <w:rPr>
          <w:rFonts w:hint="default"/>
          <w:lang w:val="en-US" w:eastAsia="zh-CN"/>
        </w:rPr>
      </w:pPr>
      <w:r>
        <w:rPr>
          <w:rFonts w:hint="default"/>
          <w:lang w:val="en-US" w:eastAsia="zh-CN"/>
        </w:rPr>
        <w:t>6、县市政公用服务部门负责市政基础设施的接入和服务工作。</w:t>
      </w:r>
    </w:p>
    <w:p>
      <w:pPr>
        <w:pStyle w:val="3"/>
        <w:bidi w:val="0"/>
        <w:rPr>
          <w:rFonts w:hint="default"/>
          <w:lang w:val="en-US" w:eastAsia="zh-CN"/>
        </w:rPr>
      </w:pPr>
      <w:r>
        <w:rPr>
          <w:rFonts w:hint="default"/>
          <w:lang w:val="en-US" w:eastAsia="zh-CN"/>
        </w:rPr>
        <w:t>四、联合验收条件</w:t>
      </w:r>
    </w:p>
    <w:p>
      <w:pPr>
        <w:bidi w:val="0"/>
        <w:rPr>
          <w:rFonts w:hint="default"/>
          <w:lang w:val="en-US" w:eastAsia="zh-CN"/>
        </w:rPr>
      </w:pPr>
      <w:r>
        <w:rPr>
          <w:rFonts w:hint="default"/>
          <w:lang w:val="en-US" w:eastAsia="zh-CN"/>
        </w:rPr>
        <w:t>建设单位申请建设工程竣工联合验收</w:t>
      </w:r>
      <w:r>
        <w:rPr>
          <w:rFonts w:hint="eastAsia"/>
          <w:lang w:val="en-US" w:eastAsia="zh-CN"/>
        </w:rPr>
        <w:t>，</w:t>
      </w:r>
      <w:r>
        <w:rPr>
          <w:rFonts w:hint="default"/>
          <w:lang w:val="en-US" w:eastAsia="zh-CN"/>
        </w:rPr>
        <w:t>应当同时满足下列条件:</w:t>
      </w:r>
    </w:p>
    <w:p>
      <w:pPr>
        <w:bidi w:val="0"/>
        <w:rPr>
          <w:rFonts w:hint="default"/>
          <w:lang w:val="en-US" w:eastAsia="zh-CN"/>
        </w:rPr>
      </w:pPr>
      <w:r>
        <w:rPr>
          <w:rFonts w:hint="eastAsia"/>
          <w:lang w:val="en-US" w:eastAsia="zh-CN"/>
        </w:rPr>
        <w:t>（</w:t>
      </w:r>
      <w:r>
        <w:rPr>
          <w:rFonts w:hint="default"/>
          <w:lang w:val="en-US" w:eastAsia="zh-CN"/>
        </w:rPr>
        <w:t>一</w:t>
      </w:r>
      <w:r>
        <w:rPr>
          <w:rFonts w:hint="eastAsia"/>
          <w:lang w:val="en-US" w:eastAsia="zh-CN"/>
        </w:rPr>
        <w:t>）</w:t>
      </w:r>
      <w:r>
        <w:rPr>
          <w:rFonts w:hint="default"/>
          <w:lang w:val="en-US" w:eastAsia="zh-CN"/>
        </w:rPr>
        <w:t>建设工程已按《国有建设用地使用权出让合同》或《国有建设用地划拨决定书》约定的土地开发利用条件使用土地</w:t>
      </w:r>
      <w:r>
        <w:rPr>
          <w:rFonts w:hint="eastAsia"/>
          <w:lang w:val="en-US" w:eastAsia="zh-CN"/>
        </w:rPr>
        <w:t>，</w:t>
      </w:r>
      <w:r>
        <w:rPr>
          <w:rFonts w:hint="default"/>
          <w:lang w:val="en-US" w:eastAsia="zh-CN"/>
        </w:rPr>
        <w:t>具备法律法规规定的验收条件;</w:t>
      </w:r>
    </w:p>
    <w:p>
      <w:pPr>
        <w:bidi w:val="0"/>
        <w:rPr>
          <w:rFonts w:hint="default"/>
          <w:lang w:val="en-US" w:eastAsia="zh-CN"/>
        </w:rPr>
      </w:pPr>
      <w:r>
        <w:rPr>
          <w:rFonts w:hint="eastAsia"/>
          <w:lang w:val="en-US" w:eastAsia="zh-CN"/>
        </w:rPr>
        <w:t>（</w:t>
      </w:r>
      <w:r>
        <w:rPr>
          <w:rFonts w:hint="default"/>
          <w:lang w:val="en-US" w:eastAsia="zh-CN"/>
        </w:rPr>
        <w:t>二</w:t>
      </w:r>
      <w:r>
        <w:rPr>
          <w:rFonts w:hint="eastAsia"/>
          <w:lang w:val="en-US" w:eastAsia="zh-CN"/>
        </w:rPr>
        <w:t>）</w:t>
      </w:r>
      <w:r>
        <w:rPr>
          <w:rFonts w:hint="default"/>
          <w:lang w:val="en-US" w:eastAsia="zh-CN"/>
        </w:rPr>
        <w:t>建设工程已按建设工程规划许可证载明内容及附件、附图的要求全部完成</w:t>
      </w:r>
      <w:r>
        <w:rPr>
          <w:rFonts w:hint="eastAsia"/>
          <w:lang w:val="en-US" w:eastAsia="zh-CN"/>
        </w:rPr>
        <w:t>，</w:t>
      </w:r>
      <w:r>
        <w:rPr>
          <w:rFonts w:hint="default"/>
          <w:lang w:val="en-US" w:eastAsia="zh-CN"/>
        </w:rPr>
        <w:t>具备建设工程规划验收条件;</w:t>
      </w:r>
    </w:p>
    <w:p>
      <w:pPr>
        <w:bidi w:val="0"/>
        <w:rPr>
          <w:rFonts w:hint="default"/>
          <w:lang w:val="en-US" w:eastAsia="zh-CN"/>
        </w:rPr>
      </w:pPr>
      <w:r>
        <w:rPr>
          <w:rFonts w:hint="eastAsia"/>
          <w:lang w:val="en-US" w:eastAsia="zh-CN"/>
        </w:rPr>
        <w:t>（</w:t>
      </w:r>
      <w:r>
        <w:rPr>
          <w:rFonts w:hint="default"/>
          <w:lang w:val="en-US" w:eastAsia="zh-CN"/>
        </w:rPr>
        <w:t>三</w:t>
      </w:r>
      <w:r>
        <w:rPr>
          <w:rFonts w:hint="eastAsia"/>
          <w:lang w:val="en-US" w:eastAsia="zh-CN"/>
        </w:rPr>
        <w:t>）</w:t>
      </w:r>
      <w:r>
        <w:rPr>
          <w:rFonts w:hint="default"/>
          <w:lang w:val="en-US" w:eastAsia="zh-CN"/>
        </w:rPr>
        <w:t>建设工程已按工程设计和施工合同约定的内容建成</w:t>
      </w:r>
      <w:r>
        <w:rPr>
          <w:rFonts w:hint="eastAsia"/>
          <w:lang w:val="en-US" w:eastAsia="zh-CN"/>
        </w:rPr>
        <w:t>，</w:t>
      </w:r>
      <w:r>
        <w:rPr>
          <w:rFonts w:hint="default"/>
          <w:lang w:val="en-US" w:eastAsia="zh-CN"/>
        </w:rPr>
        <w:t>具备法律法规规定的竣工验收条件;</w:t>
      </w:r>
    </w:p>
    <w:p>
      <w:pPr>
        <w:bidi w:val="0"/>
        <w:rPr>
          <w:rFonts w:hint="default"/>
          <w:lang w:val="en-US" w:eastAsia="zh-CN"/>
        </w:rPr>
      </w:pPr>
      <w:r>
        <w:rPr>
          <w:rFonts w:hint="eastAsia"/>
          <w:lang w:val="en-US" w:eastAsia="zh-CN"/>
        </w:rPr>
        <w:t>（</w:t>
      </w:r>
      <w:r>
        <w:rPr>
          <w:rFonts w:hint="default"/>
          <w:lang w:val="en-US" w:eastAsia="zh-CN"/>
        </w:rPr>
        <w:t>四</w:t>
      </w:r>
      <w:r>
        <w:rPr>
          <w:rFonts w:hint="eastAsia"/>
          <w:lang w:val="en-US" w:eastAsia="zh-CN"/>
        </w:rPr>
        <w:t>）</w:t>
      </w:r>
      <w:r>
        <w:rPr>
          <w:rFonts w:hint="default"/>
          <w:lang w:val="en-US" w:eastAsia="zh-CN"/>
        </w:rPr>
        <w:t>消防、防雷设施工程已按设计要求建成</w:t>
      </w:r>
      <w:r>
        <w:rPr>
          <w:rFonts w:hint="eastAsia"/>
          <w:lang w:val="en-US" w:eastAsia="zh-CN"/>
        </w:rPr>
        <w:t>，</w:t>
      </w:r>
      <w:r>
        <w:rPr>
          <w:rFonts w:hint="default"/>
          <w:lang w:val="en-US" w:eastAsia="zh-CN"/>
        </w:rPr>
        <w:t>符合国家</w:t>
      </w:r>
    </w:p>
    <w:p>
      <w:pPr>
        <w:bidi w:val="0"/>
        <w:rPr>
          <w:rFonts w:hint="default"/>
          <w:lang w:val="en-US" w:eastAsia="zh-CN"/>
        </w:rPr>
      </w:pPr>
      <w:r>
        <w:rPr>
          <w:rFonts w:hint="default"/>
          <w:lang w:val="en-US" w:eastAsia="zh-CN"/>
        </w:rPr>
        <w:t>标准及相关技术规范要求</w:t>
      </w:r>
      <w:r>
        <w:rPr>
          <w:rFonts w:hint="eastAsia"/>
          <w:lang w:val="en-US" w:eastAsia="zh-CN"/>
        </w:rPr>
        <w:t>，</w:t>
      </w:r>
      <w:r>
        <w:rPr>
          <w:rFonts w:hint="default"/>
          <w:lang w:val="en-US" w:eastAsia="zh-CN"/>
        </w:rPr>
        <w:t>具备法律法规规定的验收条件;</w:t>
      </w:r>
    </w:p>
    <w:p>
      <w:pPr>
        <w:bidi w:val="0"/>
        <w:rPr>
          <w:rFonts w:hint="default"/>
          <w:lang w:val="en-US" w:eastAsia="zh-CN"/>
        </w:rPr>
      </w:pPr>
      <w:r>
        <w:rPr>
          <w:rFonts w:hint="eastAsia"/>
          <w:lang w:val="en-US" w:eastAsia="zh-CN"/>
        </w:rPr>
        <w:t>（</w:t>
      </w:r>
      <w:r>
        <w:rPr>
          <w:rFonts w:hint="default"/>
          <w:lang w:val="en-US" w:eastAsia="zh-CN"/>
        </w:rPr>
        <w:t>五</w:t>
      </w:r>
      <w:r>
        <w:rPr>
          <w:rFonts w:hint="eastAsia"/>
          <w:lang w:val="en-US" w:eastAsia="zh-CN"/>
        </w:rPr>
        <w:t>）</w:t>
      </w:r>
      <w:r>
        <w:rPr>
          <w:rFonts w:hint="default"/>
          <w:lang w:val="en-US" w:eastAsia="zh-CN"/>
        </w:rPr>
        <w:t>特种设备已按设计要求安装</w:t>
      </w:r>
      <w:r>
        <w:rPr>
          <w:rFonts w:hint="eastAsia"/>
          <w:lang w:val="en-US" w:eastAsia="zh-CN"/>
        </w:rPr>
        <w:t>，</w:t>
      </w:r>
      <w:r>
        <w:rPr>
          <w:rFonts w:hint="default"/>
          <w:lang w:val="en-US" w:eastAsia="zh-CN"/>
        </w:rPr>
        <w:t>并依法办理特种设备</w:t>
      </w:r>
    </w:p>
    <w:p>
      <w:pPr>
        <w:bidi w:val="0"/>
        <w:rPr>
          <w:rFonts w:hint="default"/>
          <w:lang w:val="en-US" w:eastAsia="zh-CN"/>
        </w:rPr>
      </w:pPr>
      <w:r>
        <w:rPr>
          <w:rFonts w:hint="default"/>
          <w:lang w:val="en-US" w:eastAsia="zh-CN"/>
        </w:rPr>
        <w:t>使用登记或提供特种设备监督检验证明;</w:t>
      </w:r>
    </w:p>
    <w:p>
      <w:pPr>
        <w:bidi w:val="0"/>
        <w:rPr>
          <w:rFonts w:hint="default"/>
          <w:lang w:val="en-US" w:eastAsia="zh-CN"/>
        </w:rPr>
      </w:pPr>
      <w:r>
        <w:rPr>
          <w:rFonts w:hint="eastAsia"/>
          <w:lang w:val="en-US" w:eastAsia="zh-CN"/>
        </w:rPr>
        <w:t>（</w:t>
      </w:r>
      <w:r>
        <w:rPr>
          <w:rFonts w:hint="default"/>
          <w:lang w:val="en-US" w:eastAsia="zh-CN"/>
        </w:rPr>
        <w:t>六</w:t>
      </w:r>
      <w:r>
        <w:rPr>
          <w:rFonts w:hint="eastAsia"/>
          <w:lang w:val="en-US" w:eastAsia="zh-CN"/>
        </w:rPr>
        <w:t>）</w:t>
      </w:r>
      <w:r>
        <w:rPr>
          <w:rFonts w:hint="default"/>
          <w:lang w:val="en-US" w:eastAsia="zh-CN"/>
        </w:rPr>
        <w:t>建设工程配建的人防工程已按设计要求建成</w:t>
      </w:r>
      <w:r>
        <w:rPr>
          <w:rFonts w:hint="eastAsia"/>
          <w:lang w:val="en-US" w:eastAsia="zh-CN"/>
        </w:rPr>
        <w:t>，</w:t>
      </w:r>
      <w:r>
        <w:rPr>
          <w:rFonts w:hint="default"/>
          <w:lang w:val="en-US" w:eastAsia="zh-CN"/>
        </w:rPr>
        <w:t>具备</w:t>
      </w:r>
    </w:p>
    <w:p>
      <w:pPr>
        <w:bidi w:val="0"/>
        <w:rPr>
          <w:rFonts w:hint="default"/>
          <w:lang w:val="en-US" w:eastAsia="zh-CN"/>
        </w:rPr>
      </w:pPr>
      <w:r>
        <w:rPr>
          <w:rFonts w:hint="default"/>
          <w:lang w:val="en-US" w:eastAsia="zh-CN"/>
        </w:rPr>
        <w:t>法律法规规定的验收条件;</w:t>
      </w:r>
    </w:p>
    <w:p>
      <w:pPr>
        <w:bidi w:val="0"/>
        <w:rPr>
          <w:rFonts w:hint="default"/>
          <w:lang w:val="en-US" w:eastAsia="zh-CN"/>
        </w:rPr>
      </w:pPr>
      <w:r>
        <w:rPr>
          <w:rFonts w:hint="eastAsia"/>
          <w:lang w:val="en-US" w:eastAsia="zh-CN"/>
        </w:rPr>
        <w:t>（</w:t>
      </w:r>
      <w:r>
        <w:rPr>
          <w:rFonts w:hint="default"/>
          <w:lang w:val="en-US" w:eastAsia="zh-CN"/>
        </w:rPr>
        <w:t>七</w:t>
      </w:r>
      <w:r>
        <w:rPr>
          <w:rFonts w:hint="eastAsia"/>
          <w:lang w:val="en-US" w:eastAsia="zh-CN"/>
        </w:rPr>
        <w:t>）</w:t>
      </w:r>
      <w:r>
        <w:rPr>
          <w:rFonts w:hint="default"/>
          <w:lang w:val="en-US" w:eastAsia="zh-CN"/>
        </w:rPr>
        <w:t>技防工程已按照设计要求建成</w:t>
      </w:r>
      <w:r>
        <w:rPr>
          <w:rFonts w:hint="eastAsia"/>
          <w:lang w:val="en-US" w:eastAsia="zh-CN"/>
        </w:rPr>
        <w:t>，</w:t>
      </w:r>
      <w:r>
        <w:rPr>
          <w:rFonts w:hint="default"/>
          <w:lang w:val="en-US" w:eastAsia="zh-CN"/>
        </w:rPr>
        <w:t>具备法律法规规定</w:t>
      </w:r>
    </w:p>
    <w:p>
      <w:pPr>
        <w:bidi w:val="0"/>
        <w:rPr>
          <w:rFonts w:hint="default"/>
          <w:lang w:val="en-US" w:eastAsia="zh-CN"/>
        </w:rPr>
      </w:pPr>
      <w:r>
        <w:rPr>
          <w:rFonts w:hint="default"/>
          <w:lang w:val="en-US" w:eastAsia="zh-CN"/>
        </w:rPr>
        <w:t>的验收条件;</w:t>
      </w:r>
    </w:p>
    <w:p>
      <w:pPr>
        <w:bidi w:val="0"/>
        <w:rPr>
          <w:rFonts w:hint="default"/>
          <w:lang w:val="en-US" w:eastAsia="zh-CN"/>
        </w:rPr>
      </w:pPr>
      <w:r>
        <w:rPr>
          <w:rFonts w:hint="eastAsia"/>
          <w:lang w:val="en-US" w:eastAsia="zh-CN"/>
        </w:rPr>
        <w:t>（</w:t>
      </w:r>
      <w:r>
        <w:rPr>
          <w:rFonts w:hint="default"/>
          <w:lang w:val="en-US" w:eastAsia="zh-CN"/>
        </w:rPr>
        <w:t>八</w:t>
      </w:r>
      <w:r>
        <w:rPr>
          <w:rFonts w:hint="eastAsia"/>
          <w:lang w:val="en-US" w:eastAsia="zh-CN"/>
        </w:rPr>
        <w:t>）</w:t>
      </w:r>
      <w:r>
        <w:rPr>
          <w:rFonts w:hint="default"/>
          <w:lang w:val="en-US" w:eastAsia="zh-CN"/>
        </w:rPr>
        <w:t>供水、供电、燃气、热力、排水、通信等市政基础</w:t>
      </w:r>
    </w:p>
    <w:p>
      <w:pPr>
        <w:bidi w:val="0"/>
        <w:rPr>
          <w:rFonts w:hint="default"/>
          <w:lang w:val="en-US" w:eastAsia="zh-CN"/>
        </w:rPr>
      </w:pPr>
      <w:r>
        <w:rPr>
          <w:rFonts w:hint="default"/>
          <w:lang w:val="en-US" w:eastAsia="zh-CN"/>
        </w:rPr>
        <w:t>设施已按配套要求完成建设</w:t>
      </w:r>
      <w:r>
        <w:rPr>
          <w:rFonts w:hint="eastAsia"/>
          <w:lang w:val="en-US" w:eastAsia="zh-CN"/>
        </w:rPr>
        <w:t>，</w:t>
      </w:r>
      <w:r>
        <w:rPr>
          <w:rFonts w:hint="default"/>
          <w:lang w:val="en-US" w:eastAsia="zh-CN"/>
        </w:rPr>
        <w:t>具备法律法规规定的验收条件;</w:t>
      </w:r>
    </w:p>
    <w:p>
      <w:pPr>
        <w:bidi w:val="0"/>
        <w:rPr>
          <w:rFonts w:hint="default"/>
          <w:lang w:val="en-US" w:eastAsia="zh-CN"/>
        </w:rPr>
      </w:pPr>
      <w:r>
        <w:rPr>
          <w:rFonts w:hint="eastAsia"/>
          <w:lang w:val="en-US" w:eastAsia="zh-CN"/>
        </w:rPr>
        <w:t>（</w:t>
      </w:r>
      <w:r>
        <w:rPr>
          <w:rFonts w:hint="default"/>
          <w:lang w:val="en-US" w:eastAsia="zh-CN"/>
        </w:rPr>
        <w:t>九</w:t>
      </w:r>
      <w:r>
        <w:rPr>
          <w:rFonts w:hint="eastAsia"/>
          <w:lang w:val="en-US" w:eastAsia="zh-CN"/>
        </w:rPr>
        <w:t>）</w:t>
      </w:r>
      <w:r>
        <w:rPr>
          <w:rFonts w:hint="default"/>
          <w:lang w:val="en-US" w:eastAsia="zh-CN"/>
        </w:rPr>
        <w:t>涉及国家安全事项的建设工程</w:t>
      </w:r>
      <w:r>
        <w:rPr>
          <w:rFonts w:hint="eastAsia"/>
          <w:lang w:val="en-US" w:eastAsia="zh-CN"/>
        </w:rPr>
        <w:t>，</w:t>
      </w:r>
      <w:r>
        <w:rPr>
          <w:rFonts w:hint="default"/>
          <w:lang w:val="en-US" w:eastAsia="zh-CN"/>
        </w:rPr>
        <w:t>已完成技术保卫设</w:t>
      </w:r>
    </w:p>
    <w:p>
      <w:pPr>
        <w:bidi w:val="0"/>
        <w:rPr>
          <w:rFonts w:hint="default"/>
          <w:lang w:val="en-US" w:eastAsia="zh-CN"/>
        </w:rPr>
      </w:pPr>
      <w:r>
        <w:rPr>
          <w:rFonts w:hint="default"/>
          <w:lang w:val="en-US" w:eastAsia="zh-CN"/>
        </w:rPr>
        <w:t>施建设</w:t>
      </w:r>
      <w:r>
        <w:rPr>
          <w:rFonts w:hint="eastAsia"/>
          <w:lang w:val="en-US" w:eastAsia="zh-CN"/>
        </w:rPr>
        <w:t>，</w:t>
      </w:r>
      <w:r>
        <w:rPr>
          <w:rFonts w:hint="default"/>
          <w:lang w:val="en-US" w:eastAsia="zh-CN"/>
        </w:rPr>
        <w:t>具备法律法规规定的验收条件;</w:t>
      </w:r>
    </w:p>
    <w:p>
      <w:pPr>
        <w:bidi w:val="0"/>
        <w:rPr>
          <w:rFonts w:hint="default"/>
          <w:lang w:val="en-US" w:eastAsia="zh-CN"/>
        </w:rPr>
      </w:pPr>
      <w:r>
        <w:rPr>
          <w:rFonts w:hint="eastAsia"/>
          <w:lang w:val="en-US" w:eastAsia="zh-CN"/>
        </w:rPr>
        <w:t>（</w:t>
      </w:r>
      <w:r>
        <w:rPr>
          <w:rFonts w:hint="default"/>
          <w:lang w:val="en-US" w:eastAsia="zh-CN"/>
        </w:rPr>
        <w:t>十</w:t>
      </w:r>
      <w:r>
        <w:rPr>
          <w:rFonts w:hint="eastAsia"/>
          <w:lang w:val="en-US" w:eastAsia="zh-CN"/>
        </w:rPr>
        <w:t>）</w:t>
      </w:r>
      <w:r>
        <w:rPr>
          <w:rFonts w:hint="default"/>
          <w:lang w:val="en-US" w:eastAsia="zh-CN"/>
        </w:rPr>
        <w:t>建设工程档案形成和编制质量符合国家标准要求</w:t>
      </w:r>
      <w:r>
        <w:rPr>
          <w:rFonts w:hint="eastAsia"/>
          <w:lang w:val="en-US" w:eastAsia="zh-CN"/>
        </w:rPr>
        <w:t>，</w:t>
      </w:r>
    </w:p>
    <w:p>
      <w:pPr>
        <w:bidi w:val="0"/>
        <w:rPr>
          <w:rFonts w:hint="default"/>
          <w:lang w:val="en-US" w:eastAsia="zh-CN"/>
        </w:rPr>
      </w:pPr>
      <w:r>
        <w:rPr>
          <w:rFonts w:hint="default"/>
          <w:lang w:val="en-US" w:eastAsia="zh-CN"/>
        </w:rPr>
        <w:t>收集齐全</w:t>
      </w:r>
      <w:r>
        <w:rPr>
          <w:rFonts w:hint="eastAsia"/>
          <w:lang w:val="en-US" w:eastAsia="zh-CN"/>
        </w:rPr>
        <w:t>，</w:t>
      </w:r>
      <w:r>
        <w:rPr>
          <w:rFonts w:hint="default"/>
          <w:lang w:val="en-US" w:eastAsia="zh-CN"/>
        </w:rPr>
        <w:t>具备验收条件;</w:t>
      </w:r>
    </w:p>
    <w:p>
      <w:pPr>
        <w:bidi w:val="0"/>
        <w:rPr>
          <w:rFonts w:hint="default"/>
          <w:lang w:val="en-US" w:eastAsia="zh-CN"/>
        </w:rPr>
      </w:pPr>
      <w:r>
        <w:rPr>
          <w:rFonts w:hint="eastAsia"/>
          <w:lang w:val="en-US" w:eastAsia="zh-CN"/>
        </w:rPr>
        <w:t>（</w:t>
      </w:r>
      <w:r>
        <w:rPr>
          <w:rFonts w:hint="default"/>
          <w:lang w:val="en-US" w:eastAsia="zh-CN"/>
        </w:rPr>
        <w:t>十一</w:t>
      </w:r>
      <w:r>
        <w:rPr>
          <w:rFonts w:hint="eastAsia"/>
          <w:lang w:val="en-US" w:eastAsia="zh-CN"/>
        </w:rPr>
        <w:t>）</w:t>
      </w:r>
      <w:r>
        <w:rPr>
          <w:rFonts w:hint="default"/>
          <w:lang w:val="en-US" w:eastAsia="zh-CN"/>
        </w:rPr>
        <w:t>联合测绘中介服务机构的竣工测绘和检测评估机</w:t>
      </w:r>
    </w:p>
    <w:p>
      <w:pPr>
        <w:bidi w:val="0"/>
        <w:rPr>
          <w:rFonts w:hint="default"/>
          <w:lang w:val="en-US" w:eastAsia="zh-CN"/>
        </w:rPr>
      </w:pPr>
      <w:r>
        <w:rPr>
          <w:rFonts w:hint="default"/>
          <w:lang w:val="en-US" w:eastAsia="zh-CN"/>
        </w:rPr>
        <w:t>构的检测评估结果已按要求完成;</w:t>
      </w:r>
    </w:p>
    <w:p>
      <w:pPr>
        <w:bidi w:val="0"/>
        <w:rPr>
          <w:rFonts w:hint="default"/>
          <w:lang w:val="en-US" w:eastAsia="zh-CN"/>
        </w:rPr>
      </w:pPr>
      <w:r>
        <w:rPr>
          <w:rFonts w:hint="eastAsia"/>
          <w:lang w:val="en-US" w:eastAsia="zh-CN"/>
        </w:rPr>
        <w:t>（</w:t>
      </w:r>
      <w:r>
        <w:rPr>
          <w:rFonts w:hint="default"/>
          <w:lang w:val="en-US" w:eastAsia="zh-CN"/>
        </w:rPr>
        <w:t>十二</w:t>
      </w:r>
      <w:r>
        <w:rPr>
          <w:rFonts w:hint="eastAsia"/>
          <w:lang w:val="en-US" w:eastAsia="zh-CN"/>
        </w:rPr>
        <w:t>）</w:t>
      </w:r>
      <w:r>
        <w:rPr>
          <w:rFonts w:hint="default"/>
          <w:lang w:val="en-US" w:eastAsia="zh-CN"/>
        </w:rPr>
        <w:t>法律法规规定的其他条件。</w:t>
      </w:r>
    </w:p>
    <w:p>
      <w:pPr>
        <w:pStyle w:val="3"/>
        <w:bidi w:val="0"/>
        <w:rPr>
          <w:rFonts w:hint="default"/>
          <w:lang w:val="en-US" w:eastAsia="zh-CN"/>
        </w:rPr>
      </w:pPr>
      <w:r>
        <w:rPr>
          <w:rFonts w:hint="default"/>
          <w:lang w:val="en-US" w:eastAsia="zh-CN"/>
        </w:rPr>
        <w:t>五、联合验收程序</w:t>
      </w:r>
    </w:p>
    <w:p>
      <w:pPr>
        <w:bidi w:val="0"/>
        <w:rPr>
          <w:rFonts w:hint="default"/>
          <w:lang w:val="en-US" w:eastAsia="zh-CN"/>
        </w:rPr>
      </w:pPr>
      <w:r>
        <w:rPr>
          <w:rFonts w:hint="eastAsia"/>
          <w:lang w:val="en-US" w:eastAsia="zh-CN"/>
        </w:rPr>
        <w:t>（</w:t>
      </w:r>
      <w:r>
        <w:rPr>
          <w:rFonts w:hint="default"/>
          <w:lang w:val="en-US" w:eastAsia="zh-CN"/>
        </w:rPr>
        <w:t>一</w:t>
      </w:r>
      <w:r>
        <w:rPr>
          <w:rFonts w:hint="eastAsia"/>
          <w:lang w:val="en-US" w:eastAsia="zh-CN"/>
        </w:rPr>
        <w:t>）</w:t>
      </w:r>
      <w:r>
        <w:rPr>
          <w:rFonts w:hint="default"/>
          <w:lang w:val="en-US" w:eastAsia="zh-CN"/>
        </w:rPr>
        <w:t>建设单位登录河南省政务服务网</w:t>
      </w:r>
      <w:r>
        <w:rPr>
          <w:rFonts w:hint="eastAsia"/>
          <w:lang w:val="en-US" w:eastAsia="zh-CN"/>
        </w:rPr>
        <w:t>，</w:t>
      </w:r>
      <w:r>
        <w:rPr>
          <w:rFonts w:hint="default"/>
          <w:lang w:val="en-US" w:eastAsia="zh-CN"/>
        </w:rPr>
        <w:t>通过“豫快开工”链接“濮阳市工程建设项目审批服务网”</w:t>
      </w:r>
      <w:r>
        <w:rPr>
          <w:rFonts w:hint="eastAsia"/>
          <w:lang w:val="en-US" w:eastAsia="zh-CN"/>
        </w:rPr>
        <w:t>，</w:t>
      </w:r>
      <w:r>
        <w:rPr>
          <w:rFonts w:hint="default"/>
          <w:lang w:val="en-US" w:eastAsia="zh-CN"/>
        </w:rPr>
        <w:t>上传申请材料</w:t>
      </w:r>
      <w:r>
        <w:rPr>
          <w:rFonts w:hint="eastAsia"/>
          <w:lang w:val="en-US" w:eastAsia="zh-CN"/>
        </w:rPr>
        <w:t>，</w:t>
      </w:r>
      <w:r>
        <w:rPr>
          <w:rFonts w:hint="default"/>
          <w:lang w:val="en-US" w:eastAsia="zh-CN"/>
        </w:rPr>
        <w:t>提交申请；也可在综合受理窗口现场提交申请。</w:t>
      </w:r>
    </w:p>
    <w:p>
      <w:pPr>
        <w:bidi w:val="0"/>
        <w:rPr>
          <w:rFonts w:hint="default"/>
          <w:lang w:val="en-US" w:eastAsia="zh-CN"/>
        </w:rPr>
      </w:pPr>
      <w:r>
        <w:rPr>
          <w:rFonts w:hint="eastAsia"/>
          <w:lang w:val="en-US" w:eastAsia="zh-CN"/>
        </w:rPr>
        <w:t>（</w:t>
      </w:r>
      <w:r>
        <w:rPr>
          <w:rFonts w:hint="default"/>
          <w:lang w:val="en-US" w:eastAsia="zh-CN"/>
        </w:rPr>
        <w:t>二</w:t>
      </w:r>
      <w:r>
        <w:rPr>
          <w:rFonts w:hint="eastAsia"/>
          <w:lang w:val="en-US" w:eastAsia="zh-CN"/>
        </w:rPr>
        <w:t>）</w:t>
      </w:r>
      <w:r>
        <w:rPr>
          <w:rFonts w:hint="default"/>
          <w:lang w:val="en-US" w:eastAsia="zh-CN"/>
        </w:rPr>
        <w:t>综合受理窗口对申报材料预审</w:t>
      </w:r>
      <w:r>
        <w:rPr>
          <w:rFonts w:hint="eastAsia"/>
          <w:lang w:val="en-US" w:eastAsia="zh-CN"/>
        </w:rPr>
        <w:t>，</w:t>
      </w:r>
      <w:r>
        <w:rPr>
          <w:rFonts w:hint="default"/>
          <w:lang w:val="en-US" w:eastAsia="zh-CN"/>
        </w:rPr>
        <w:t>符合要求的</w:t>
      </w:r>
      <w:r>
        <w:rPr>
          <w:rFonts w:hint="eastAsia"/>
          <w:lang w:val="en-US" w:eastAsia="zh-CN"/>
        </w:rPr>
        <w:t>，</w:t>
      </w:r>
      <w:r>
        <w:rPr>
          <w:rFonts w:hint="default"/>
          <w:lang w:val="en-US" w:eastAsia="zh-CN"/>
        </w:rPr>
        <w:t>当日将申报材料推送至</w:t>
      </w:r>
      <w:r>
        <w:rPr>
          <w:rFonts w:hint="eastAsia"/>
          <w:lang w:val="en-US" w:eastAsia="zh-CN"/>
        </w:rPr>
        <w:t>（</w:t>
      </w:r>
      <w:r>
        <w:rPr>
          <w:rFonts w:hint="default"/>
          <w:lang w:val="en-US" w:eastAsia="zh-CN"/>
        </w:rPr>
        <w:t>工程建设审批系统</w:t>
      </w:r>
      <w:r>
        <w:rPr>
          <w:rFonts w:hint="eastAsia"/>
          <w:lang w:val="en-US" w:eastAsia="zh-CN"/>
        </w:rPr>
        <w:t>）</w:t>
      </w:r>
      <w:r>
        <w:rPr>
          <w:rFonts w:hint="default"/>
          <w:lang w:val="en-US" w:eastAsia="zh-CN"/>
        </w:rPr>
        <w:t>参验部门</w:t>
      </w:r>
      <w:r>
        <w:rPr>
          <w:rFonts w:hint="eastAsia"/>
          <w:lang w:val="en-US" w:eastAsia="zh-CN"/>
        </w:rPr>
        <w:t>，</w:t>
      </w:r>
      <w:r>
        <w:rPr>
          <w:rFonts w:hint="default"/>
          <w:lang w:val="en-US" w:eastAsia="zh-CN"/>
        </w:rPr>
        <w:t>预审不通过的退回申请材料。</w:t>
      </w:r>
    </w:p>
    <w:p>
      <w:pPr>
        <w:bidi w:val="0"/>
        <w:rPr>
          <w:rFonts w:hint="default"/>
          <w:lang w:val="en-US" w:eastAsia="zh-CN"/>
        </w:rPr>
      </w:pPr>
      <w:r>
        <w:rPr>
          <w:rFonts w:hint="eastAsia"/>
          <w:lang w:val="en-US" w:eastAsia="zh-CN"/>
        </w:rPr>
        <w:t>（</w:t>
      </w:r>
      <w:r>
        <w:rPr>
          <w:rFonts w:hint="default"/>
          <w:lang w:val="en-US" w:eastAsia="zh-CN"/>
        </w:rPr>
        <w:t>三</w:t>
      </w:r>
      <w:r>
        <w:rPr>
          <w:rFonts w:hint="eastAsia"/>
          <w:lang w:val="en-US" w:eastAsia="zh-CN"/>
        </w:rPr>
        <w:t>）</w:t>
      </w:r>
      <w:r>
        <w:rPr>
          <w:rFonts w:hint="default"/>
          <w:lang w:val="en-US" w:eastAsia="zh-CN"/>
        </w:rPr>
        <w:t>各参验部门收到系统推送的申请材料后</w:t>
      </w:r>
      <w:r>
        <w:rPr>
          <w:rFonts w:hint="eastAsia"/>
          <w:lang w:val="en-US" w:eastAsia="zh-CN"/>
        </w:rPr>
        <w:t>，</w:t>
      </w:r>
      <w:r>
        <w:rPr>
          <w:rFonts w:hint="default"/>
          <w:lang w:val="en-US" w:eastAsia="zh-CN"/>
        </w:rPr>
        <w:t>应当在2个工作日内完成资料审核</w:t>
      </w:r>
      <w:r>
        <w:rPr>
          <w:rFonts w:hint="eastAsia"/>
          <w:lang w:val="en-US" w:eastAsia="zh-CN"/>
        </w:rPr>
        <w:t>，</w:t>
      </w:r>
      <w:r>
        <w:rPr>
          <w:rFonts w:hint="default"/>
          <w:lang w:val="en-US" w:eastAsia="zh-CN"/>
        </w:rPr>
        <w:t>并通过系统反馈牵头部门审核意见;逾期未反馈的</w:t>
      </w:r>
      <w:r>
        <w:rPr>
          <w:rFonts w:hint="eastAsia"/>
          <w:lang w:val="en-US" w:eastAsia="zh-CN"/>
        </w:rPr>
        <w:t>，</w:t>
      </w:r>
      <w:r>
        <w:rPr>
          <w:rFonts w:hint="default"/>
          <w:lang w:val="en-US" w:eastAsia="zh-CN"/>
        </w:rPr>
        <w:t>系统默认资料审核通过。参验部门审核通过后</w:t>
      </w:r>
      <w:r>
        <w:rPr>
          <w:rFonts w:hint="eastAsia"/>
          <w:lang w:val="en-US" w:eastAsia="zh-CN"/>
        </w:rPr>
        <w:t>，</w:t>
      </w:r>
      <w:r>
        <w:rPr>
          <w:rFonts w:hint="default"/>
          <w:lang w:val="en-US" w:eastAsia="zh-CN"/>
        </w:rPr>
        <w:t>牵头部门出具受理通知单。</w:t>
      </w:r>
    </w:p>
    <w:p>
      <w:pPr>
        <w:bidi w:val="0"/>
        <w:rPr>
          <w:rFonts w:hint="default"/>
          <w:lang w:val="en-US" w:eastAsia="zh-CN"/>
        </w:rPr>
      </w:pPr>
      <w:r>
        <w:rPr>
          <w:rFonts w:hint="default"/>
          <w:lang w:val="en-US" w:eastAsia="zh-CN"/>
        </w:rPr>
        <w:t>对申报材料存在问题的</w:t>
      </w:r>
      <w:r>
        <w:rPr>
          <w:rFonts w:hint="eastAsia"/>
          <w:lang w:val="en-US" w:eastAsia="zh-CN"/>
        </w:rPr>
        <w:t>，</w:t>
      </w:r>
      <w:r>
        <w:rPr>
          <w:rFonts w:hint="default"/>
          <w:lang w:val="en-US" w:eastAsia="zh-CN"/>
        </w:rPr>
        <w:t>参验部门在2个工作日提交反馈意见</w:t>
      </w:r>
      <w:r>
        <w:rPr>
          <w:rFonts w:hint="eastAsia"/>
          <w:lang w:val="en-US" w:eastAsia="zh-CN"/>
        </w:rPr>
        <w:t>，</w:t>
      </w:r>
      <w:r>
        <w:rPr>
          <w:rFonts w:hint="default"/>
          <w:lang w:val="en-US" w:eastAsia="zh-CN"/>
        </w:rPr>
        <w:t>由牵头部门汇总意见发起补正告知。建设单位5个工作日内在综合受理窗口提交补正材料后再次启动资料审核</w:t>
      </w:r>
      <w:r>
        <w:rPr>
          <w:rFonts w:hint="eastAsia"/>
          <w:lang w:val="en-US" w:eastAsia="zh-CN"/>
        </w:rPr>
        <w:t>，</w:t>
      </w:r>
      <w:r>
        <w:rPr>
          <w:rFonts w:hint="default"/>
          <w:lang w:val="en-US" w:eastAsia="zh-CN"/>
        </w:rPr>
        <w:t>二次审核不通过或建设单位逾期未补正的</w:t>
      </w:r>
      <w:r>
        <w:rPr>
          <w:rFonts w:hint="eastAsia"/>
          <w:lang w:val="en-US" w:eastAsia="zh-CN"/>
        </w:rPr>
        <w:t>，</w:t>
      </w:r>
      <w:r>
        <w:rPr>
          <w:rFonts w:hint="default"/>
          <w:lang w:val="en-US" w:eastAsia="zh-CN"/>
        </w:rPr>
        <w:t>牵头部门出具不予受理通知书</w:t>
      </w:r>
      <w:r>
        <w:rPr>
          <w:rFonts w:hint="eastAsia"/>
          <w:lang w:val="en-US" w:eastAsia="zh-CN"/>
        </w:rPr>
        <w:t>，</w:t>
      </w:r>
      <w:r>
        <w:rPr>
          <w:rFonts w:hint="default"/>
          <w:lang w:val="en-US" w:eastAsia="zh-CN"/>
        </w:rPr>
        <w:t>退回申报材料。</w:t>
      </w:r>
    </w:p>
    <w:p>
      <w:pPr>
        <w:bidi w:val="0"/>
        <w:rPr>
          <w:rFonts w:hint="default"/>
          <w:lang w:val="en-US" w:eastAsia="zh-CN"/>
        </w:rPr>
      </w:pPr>
      <w:r>
        <w:rPr>
          <w:rFonts w:hint="eastAsia"/>
          <w:lang w:val="en-US" w:eastAsia="zh-CN"/>
        </w:rPr>
        <w:t>（</w:t>
      </w:r>
      <w:r>
        <w:rPr>
          <w:rFonts w:hint="default"/>
          <w:lang w:val="en-US" w:eastAsia="zh-CN"/>
        </w:rPr>
        <w:t>四</w:t>
      </w:r>
      <w:r>
        <w:rPr>
          <w:rFonts w:hint="eastAsia"/>
          <w:lang w:val="en-US" w:eastAsia="zh-CN"/>
        </w:rPr>
        <w:t>）</w:t>
      </w:r>
      <w:r>
        <w:rPr>
          <w:rFonts w:hint="default"/>
          <w:lang w:val="en-US" w:eastAsia="zh-CN"/>
        </w:rPr>
        <w:t>各参验部门均通过审核的</w:t>
      </w:r>
      <w:r>
        <w:rPr>
          <w:rFonts w:hint="eastAsia"/>
          <w:lang w:val="en-US" w:eastAsia="zh-CN"/>
        </w:rPr>
        <w:t>，</w:t>
      </w:r>
      <w:r>
        <w:rPr>
          <w:rFonts w:hint="default"/>
          <w:lang w:val="en-US" w:eastAsia="zh-CN"/>
        </w:rPr>
        <w:t>启动现场验收程序</w:t>
      </w:r>
      <w:r>
        <w:rPr>
          <w:rFonts w:hint="eastAsia"/>
          <w:lang w:val="en-US" w:eastAsia="zh-CN"/>
        </w:rPr>
        <w:t>，</w:t>
      </w:r>
      <w:r>
        <w:rPr>
          <w:rFonts w:hint="default"/>
          <w:lang w:val="en-US" w:eastAsia="zh-CN"/>
        </w:rPr>
        <w:t>现场验收应在程序启动之日起10个工作日内完成。牵头部门负责落实需要现场验收单位参验人员的签到工作</w:t>
      </w:r>
      <w:r>
        <w:rPr>
          <w:rFonts w:hint="eastAsia"/>
          <w:lang w:val="en-US" w:eastAsia="zh-CN"/>
        </w:rPr>
        <w:t>，</w:t>
      </w:r>
      <w:r>
        <w:rPr>
          <w:rFonts w:hint="default"/>
          <w:lang w:val="en-US" w:eastAsia="zh-CN"/>
        </w:rPr>
        <w:t>并组织现场验收会议。</w:t>
      </w:r>
    </w:p>
    <w:p>
      <w:pPr>
        <w:bidi w:val="0"/>
        <w:rPr>
          <w:rFonts w:hint="default"/>
          <w:lang w:val="en-US" w:eastAsia="zh-CN"/>
        </w:rPr>
      </w:pPr>
      <w:r>
        <w:rPr>
          <w:rFonts w:hint="default"/>
          <w:lang w:val="en-US" w:eastAsia="zh-CN"/>
        </w:rPr>
        <w:t>1、参验部门确认“验收合格”的</w:t>
      </w:r>
      <w:r>
        <w:rPr>
          <w:rFonts w:hint="eastAsia"/>
          <w:lang w:val="en-US" w:eastAsia="zh-CN"/>
        </w:rPr>
        <w:t>，</w:t>
      </w:r>
      <w:r>
        <w:rPr>
          <w:rFonts w:hint="default"/>
          <w:lang w:val="en-US" w:eastAsia="zh-CN"/>
        </w:rPr>
        <w:t>在审批时限内出具验收结论</w:t>
      </w:r>
      <w:r>
        <w:rPr>
          <w:rFonts w:hint="eastAsia"/>
          <w:lang w:val="en-US" w:eastAsia="zh-CN"/>
        </w:rPr>
        <w:t>（</w:t>
      </w:r>
      <w:r>
        <w:rPr>
          <w:rFonts w:hint="default"/>
          <w:lang w:val="en-US" w:eastAsia="zh-CN"/>
        </w:rPr>
        <w:t>加盖参验单位印章</w:t>
      </w:r>
      <w:r>
        <w:rPr>
          <w:rFonts w:hint="eastAsia"/>
          <w:lang w:val="en-US" w:eastAsia="zh-CN"/>
        </w:rPr>
        <w:t>），</w:t>
      </w:r>
      <w:r>
        <w:rPr>
          <w:rFonts w:hint="default"/>
          <w:lang w:val="en-US" w:eastAsia="zh-CN"/>
        </w:rPr>
        <w:t>并通过系统推送至牵头部门。牵头部门汇总联合验收结果通过系统推送至综合受理窗口，同时将纸质文本转送至综合受理窗口。建设单位可根据工作人员通知到综合受理窗口领取</w:t>
      </w:r>
      <w:r>
        <w:rPr>
          <w:rFonts w:hint="eastAsia"/>
          <w:lang w:val="en-US" w:eastAsia="zh-CN"/>
        </w:rPr>
        <w:t>，</w:t>
      </w:r>
      <w:r>
        <w:rPr>
          <w:rFonts w:hint="default"/>
          <w:lang w:val="en-US" w:eastAsia="zh-CN"/>
        </w:rPr>
        <w:t>也可委托免费邮寄。</w:t>
      </w:r>
    </w:p>
    <w:p>
      <w:pPr>
        <w:bidi w:val="0"/>
        <w:rPr>
          <w:rFonts w:hint="default"/>
          <w:lang w:val="en-US" w:eastAsia="zh-CN"/>
        </w:rPr>
      </w:pPr>
      <w:r>
        <w:rPr>
          <w:rFonts w:hint="default"/>
          <w:lang w:val="en-US" w:eastAsia="zh-CN"/>
        </w:rPr>
        <w:t>2、部分验收事项需整改的</w:t>
      </w:r>
      <w:r>
        <w:rPr>
          <w:rFonts w:hint="eastAsia"/>
          <w:lang w:val="en-US" w:eastAsia="zh-CN"/>
        </w:rPr>
        <w:t>，</w:t>
      </w:r>
      <w:r>
        <w:rPr>
          <w:rFonts w:hint="default"/>
          <w:lang w:val="en-US" w:eastAsia="zh-CN"/>
        </w:rPr>
        <w:t>参验部门在系统确认“需整改”</w:t>
      </w:r>
      <w:r>
        <w:rPr>
          <w:rFonts w:hint="eastAsia"/>
          <w:lang w:val="en-US" w:eastAsia="zh-CN"/>
        </w:rPr>
        <w:t>，</w:t>
      </w:r>
      <w:r>
        <w:rPr>
          <w:rFonts w:hint="default"/>
          <w:lang w:val="en-US" w:eastAsia="zh-CN"/>
        </w:rPr>
        <w:t>中止联合验收程序</w:t>
      </w:r>
      <w:r>
        <w:rPr>
          <w:rFonts w:hint="eastAsia"/>
          <w:lang w:val="en-US" w:eastAsia="zh-CN"/>
        </w:rPr>
        <w:t>，</w:t>
      </w:r>
      <w:r>
        <w:rPr>
          <w:rFonts w:hint="default"/>
          <w:lang w:val="en-US" w:eastAsia="zh-CN"/>
        </w:rPr>
        <w:t>并在现场验收之日后2个工作日内一次性提出验收整改意见</w:t>
      </w:r>
      <w:r>
        <w:rPr>
          <w:rFonts w:hint="eastAsia"/>
          <w:lang w:val="en-US" w:eastAsia="zh-CN"/>
        </w:rPr>
        <w:t>，</w:t>
      </w:r>
      <w:r>
        <w:rPr>
          <w:rFonts w:hint="default"/>
          <w:lang w:val="en-US" w:eastAsia="zh-CN"/>
        </w:rPr>
        <w:t>通过系统提交至牵头部门</w:t>
      </w:r>
      <w:r>
        <w:rPr>
          <w:rFonts w:hint="eastAsia"/>
          <w:lang w:val="en-US" w:eastAsia="zh-CN"/>
        </w:rPr>
        <w:t>，</w:t>
      </w:r>
      <w:r>
        <w:rPr>
          <w:rFonts w:hint="default"/>
          <w:lang w:val="en-US" w:eastAsia="zh-CN"/>
        </w:rPr>
        <w:t>逾期未提交的</w:t>
      </w:r>
      <w:r>
        <w:rPr>
          <w:rFonts w:hint="eastAsia"/>
          <w:lang w:val="en-US" w:eastAsia="zh-CN"/>
        </w:rPr>
        <w:t>，</w:t>
      </w:r>
      <w:r>
        <w:rPr>
          <w:rFonts w:hint="default"/>
          <w:lang w:val="en-US" w:eastAsia="zh-CN"/>
        </w:rPr>
        <w:t>系统默认提交“无整改要求”</w:t>
      </w:r>
      <w:r>
        <w:rPr>
          <w:rFonts w:hint="eastAsia"/>
          <w:lang w:val="en-US" w:eastAsia="zh-CN"/>
        </w:rPr>
        <w:t>，</w:t>
      </w:r>
      <w:r>
        <w:rPr>
          <w:rFonts w:hint="default"/>
          <w:lang w:val="en-US" w:eastAsia="zh-CN"/>
        </w:rPr>
        <w:t>视为验收通过。系统生成联合验收整改意见汇总表</w:t>
      </w:r>
      <w:r>
        <w:rPr>
          <w:rFonts w:hint="eastAsia"/>
          <w:lang w:val="en-US" w:eastAsia="zh-CN"/>
        </w:rPr>
        <w:t>，</w:t>
      </w:r>
      <w:r>
        <w:rPr>
          <w:rFonts w:hint="default"/>
          <w:lang w:val="en-US" w:eastAsia="zh-CN"/>
        </w:rPr>
        <w:t>并附参验部门出具的整改意见</w:t>
      </w:r>
      <w:r>
        <w:rPr>
          <w:rFonts w:hint="eastAsia"/>
          <w:lang w:val="en-US" w:eastAsia="zh-CN"/>
        </w:rPr>
        <w:t>，</w:t>
      </w:r>
      <w:r>
        <w:rPr>
          <w:rFonts w:hint="default"/>
          <w:lang w:val="en-US" w:eastAsia="zh-CN"/>
        </w:rPr>
        <w:t>由牵头部门推送至综合受理窗口</w:t>
      </w:r>
      <w:r>
        <w:rPr>
          <w:rFonts w:hint="eastAsia"/>
          <w:lang w:val="en-US" w:eastAsia="zh-CN"/>
        </w:rPr>
        <w:t>，</w:t>
      </w:r>
      <w:r>
        <w:rPr>
          <w:rFonts w:hint="default"/>
          <w:lang w:val="en-US" w:eastAsia="zh-CN"/>
        </w:rPr>
        <w:t>综合受理窗口告知建设单位下载领取。</w:t>
      </w:r>
    </w:p>
    <w:p>
      <w:pPr>
        <w:bidi w:val="0"/>
        <w:rPr>
          <w:rFonts w:hint="default"/>
          <w:lang w:val="en-US" w:eastAsia="zh-CN"/>
        </w:rPr>
      </w:pPr>
      <w:r>
        <w:rPr>
          <w:rFonts w:hint="default"/>
          <w:lang w:val="en-US" w:eastAsia="zh-CN"/>
        </w:rPr>
        <w:t>3、建设单位整改完成后</w:t>
      </w:r>
      <w:r>
        <w:rPr>
          <w:rFonts w:hint="eastAsia"/>
          <w:lang w:val="en-US" w:eastAsia="zh-CN"/>
        </w:rPr>
        <w:t>，</w:t>
      </w:r>
      <w:r>
        <w:rPr>
          <w:rFonts w:hint="default"/>
          <w:lang w:val="en-US" w:eastAsia="zh-CN"/>
        </w:rPr>
        <w:t>由建设单位重新申请</w:t>
      </w:r>
      <w:r>
        <w:rPr>
          <w:rFonts w:hint="eastAsia"/>
          <w:lang w:val="en-US" w:eastAsia="zh-CN"/>
        </w:rPr>
        <w:t>，</w:t>
      </w:r>
      <w:r>
        <w:rPr>
          <w:rFonts w:hint="default"/>
          <w:lang w:val="en-US" w:eastAsia="zh-CN"/>
        </w:rPr>
        <w:t>提出整改事项的参验部门进行复验</w:t>
      </w:r>
      <w:r>
        <w:rPr>
          <w:rFonts w:hint="eastAsia"/>
          <w:lang w:val="en-US" w:eastAsia="zh-CN"/>
        </w:rPr>
        <w:t>，</w:t>
      </w:r>
      <w:r>
        <w:rPr>
          <w:rFonts w:hint="default"/>
          <w:lang w:val="en-US" w:eastAsia="zh-CN"/>
        </w:rPr>
        <w:t>重新启动联合验收程序。复验合格的</w:t>
      </w:r>
      <w:r>
        <w:rPr>
          <w:rFonts w:hint="eastAsia"/>
          <w:lang w:val="en-US" w:eastAsia="zh-CN"/>
        </w:rPr>
        <w:t>，</w:t>
      </w:r>
      <w:r>
        <w:rPr>
          <w:rFonts w:hint="default"/>
          <w:lang w:val="en-US" w:eastAsia="zh-CN"/>
        </w:rPr>
        <w:t>参验部门在系统确认“合格”；复验仍不合格的</w:t>
      </w:r>
      <w:r>
        <w:rPr>
          <w:rFonts w:hint="eastAsia"/>
          <w:lang w:val="en-US" w:eastAsia="zh-CN"/>
        </w:rPr>
        <w:t>，</w:t>
      </w:r>
      <w:r>
        <w:rPr>
          <w:rFonts w:hint="default"/>
          <w:lang w:val="en-US" w:eastAsia="zh-CN"/>
        </w:rPr>
        <w:t>参验部门在系统确认“不合格”</w:t>
      </w:r>
      <w:r>
        <w:rPr>
          <w:rFonts w:hint="eastAsia"/>
          <w:lang w:val="en-US" w:eastAsia="zh-CN"/>
        </w:rPr>
        <w:t>，</w:t>
      </w:r>
      <w:r>
        <w:rPr>
          <w:rFonts w:hint="default"/>
          <w:lang w:val="en-US" w:eastAsia="zh-CN"/>
        </w:rPr>
        <w:t>终止此次联合验收</w:t>
      </w:r>
      <w:r>
        <w:rPr>
          <w:rFonts w:hint="eastAsia"/>
          <w:lang w:val="en-US" w:eastAsia="zh-CN"/>
        </w:rPr>
        <w:t>，</w:t>
      </w:r>
      <w:r>
        <w:rPr>
          <w:rFonts w:hint="default"/>
          <w:lang w:val="en-US" w:eastAsia="zh-CN"/>
        </w:rPr>
        <w:t>牵头部门发出《联合验收不合格告知单》</w:t>
      </w:r>
      <w:r>
        <w:rPr>
          <w:rFonts w:hint="eastAsia"/>
          <w:lang w:val="en-US" w:eastAsia="zh-CN"/>
        </w:rPr>
        <w:t>，</w:t>
      </w:r>
      <w:r>
        <w:rPr>
          <w:rFonts w:hint="default"/>
          <w:lang w:val="en-US" w:eastAsia="zh-CN"/>
        </w:rPr>
        <w:t>退回申报材料。</w:t>
      </w:r>
    </w:p>
    <w:p>
      <w:pPr>
        <w:bidi w:val="0"/>
        <w:rPr>
          <w:rFonts w:hint="default"/>
          <w:lang w:val="en-US" w:eastAsia="zh-CN"/>
        </w:rPr>
      </w:pPr>
      <w:r>
        <w:rPr>
          <w:rFonts w:hint="default"/>
          <w:lang w:val="en-US" w:eastAsia="zh-CN"/>
        </w:rPr>
        <w:t>4、工程竣工验收合格后</w:t>
      </w:r>
      <w:r>
        <w:rPr>
          <w:rFonts w:hint="eastAsia"/>
          <w:lang w:val="en-US" w:eastAsia="zh-CN"/>
        </w:rPr>
        <w:t>，</w:t>
      </w:r>
      <w:r>
        <w:rPr>
          <w:rFonts w:hint="default"/>
          <w:lang w:val="en-US" w:eastAsia="zh-CN"/>
        </w:rPr>
        <w:t>建设单位及时对工程竣工验收备案申报时的容缺资料进行补报</w:t>
      </w:r>
      <w:r>
        <w:rPr>
          <w:rFonts w:hint="eastAsia"/>
          <w:lang w:val="en-US" w:eastAsia="zh-CN"/>
        </w:rPr>
        <w:t>，</w:t>
      </w:r>
      <w:r>
        <w:rPr>
          <w:rFonts w:hint="default"/>
          <w:lang w:val="en-US" w:eastAsia="zh-CN"/>
        </w:rPr>
        <w:t>建设行政主管部门1个工作日内审核完毕</w:t>
      </w:r>
      <w:r>
        <w:rPr>
          <w:rFonts w:hint="eastAsia"/>
          <w:lang w:val="en-US" w:eastAsia="zh-CN"/>
        </w:rPr>
        <w:t>，</w:t>
      </w:r>
      <w:r>
        <w:rPr>
          <w:rFonts w:hint="default"/>
          <w:lang w:val="en-US" w:eastAsia="zh-CN"/>
        </w:rPr>
        <w:t>符合要求的出具工程竣工验收备案文件</w:t>
      </w:r>
      <w:r>
        <w:rPr>
          <w:rFonts w:hint="eastAsia"/>
          <w:lang w:val="en-US" w:eastAsia="zh-CN"/>
        </w:rPr>
        <w:t>，</w:t>
      </w:r>
      <w:r>
        <w:rPr>
          <w:rFonts w:hint="default"/>
          <w:lang w:val="en-US" w:eastAsia="zh-CN"/>
        </w:rPr>
        <w:t>并推送至综合受理窗口，综合受理窗口通知申请人领取或免费邮寄。</w:t>
      </w:r>
    </w:p>
    <w:p>
      <w:pPr>
        <w:pStyle w:val="3"/>
        <w:bidi w:val="0"/>
        <w:rPr>
          <w:rFonts w:hint="default"/>
          <w:lang w:val="en-US" w:eastAsia="zh-CN"/>
        </w:rPr>
      </w:pPr>
      <w:r>
        <w:rPr>
          <w:rFonts w:hint="default"/>
          <w:lang w:val="en-US" w:eastAsia="zh-CN"/>
        </w:rPr>
        <w:t>六、联合验收资料留存</w:t>
      </w:r>
    </w:p>
    <w:p>
      <w:pPr>
        <w:bidi w:val="0"/>
        <w:rPr>
          <w:rFonts w:hint="default"/>
          <w:lang w:val="en-US" w:eastAsia="zh-CN"/>
        </w:rPr>
      </w:pPr>
      <w:r>
        <w:rPr>
          <w:rFonts w:hint="default"/>
          <w:lang w:val="en-US" w:eastAsia="zh-CN"/>
        </w:rPr>
        <w:t>联合验收合格后</w:t>
      </w:r>
      <w:r>
        <w:rPr>
          <w:rFonts w:hint="eastAsia"/>
          <w:lang w:val="en-US" w:eastAsia="zh-CN"/>
        </w:rPr>
        <w:t>，</w:t>
      </w:r>
      <w:r>
        <w:rPr>
          <w:rFonts w:hint="default"/>
          <w:lang w:val="en-US" w:eastAsia="zh-CN"/>
        </w:rPr>
        <w:t>工改系统平台自动生成联合验收电子档案</w:t>
      </w:r>
      <w:r>
        <w:rPr>
          <w:rFonts w:hint="eastAsia"/>
          <w:lang w:val="en-US" w:eastAsia="zh-CN"/>
        </w:rPr>
        <w:t>，</w:t>
      </w:r>
      <w:r>
        <w:rPr>
          <w:rFonts w:hint="default"/>
          <w:lang w:val="en-US" w:eastAsia="zh-CN"/>
        </w:rPr>
        <w:t>推送至各行政主管部门和市政公用服务企业留存。建设单位应在竣工验收备案后3个月内向城建档案馆报送一套符合规定的建设工程档案。</w:t>
      </w:r>
    </w:p>
    <w:p>
      <w:pPr>
        <w:bidi w:val="0"/>
        <w:rPr>
          <w:rFonts w:hint="default"/>
          <w:lang w:val="en-US" w:eastAsia="zh-CN"/>
        </w:rPr>
      </w:pPr>
      <w:r>
        <w:rPr>
          <w:rFonts w:hint="default"/>
          <w:lang w:val="en-US" w:eastAsia="zh-CN"/>
        </w:rPr>
        <w:t>本实施细则自印发之日起执行。</w:t>
      </w:r>
    </w:p>
    <w:p>
      <w:pPr>
        <w:bidi w:val="0"/>
        <w:rPr>
          <w:rFonts w:hint="default"/>
          <w:lang w:val="en-US" w:eastAsia="zh-CN"/>
        </w:rPr>
      </w:pPr>
    </w:p>
    <w:p>
      <w:pPr>
        <w:bidi w:val="0"/>
        <w:rPr>
          <w:rFonts w:hint="default"/>
          <w:lang w:val="en-US" w:eastAsia="zh-CN"/>
        </w:rPr>
      </w:pPr>
    </w:p>
    <w:p>
      <w:pPr>
        <w:bidi w:val="0"/>
        <w:rPr>
          <w:rFonts w:hint="default"/>
          <w:lang w:val="en-US" w:eastAsia="zh-CN"/>
        </w:rPr>
      </w:pPr>
      <w:r>
        <w:rPr>
          <w:rFonts w:hint="default"/>
          <w:lang w:val="en-US" w:eastAsia="zh-CN"/>
        </w:rPr>
        <w:t>附件:</w:t>
      </w:r>
      <w:r>
        <w:rPr>
          <w:rFonts w:hint="eastAsia"/>
          <w:lang w:val="en-US" w:eastAsia="zh-CN"/>
        </w:rPr>
        <w:t xml:space="preserve"> </w:t>
      </w:r>
      <w:r>
        <w:rPr>
          <w:rFonts w:hint="default"/>
          <w:lang w:val="en-US" w:eastAsia="zh-CN"/>
        </w:rPr>
        <w:t>1、工程建设项目竣工联合验收申请表</w:t>
      </w:r>
      <w:r>
        <w:rPr>
          <w:rFonts w:hint="eastAsia"/>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1530" w:firstLineChars="450"/>
        <w:textAlignment w:val="auto"/>
        <w:rPr>
          <w:rFonts w:hint="eastAsia"/>
          <w:lang w:val="en-US" w:eastAsia="zh-CN"/>
        </w:rPr>
      </w:pPr>
      <w:r>
        <w:rPr>
          <w:rFonts w:hint="default"/>
          <w:lang w:val="en-US" w:eastAsia="zh-CN"/>
        </w:rPr>
        <w:t>工程建设项目竣工联合验收办事指南</w:t>
      </w:r>
      <w:r>
        <w:rPr>
          <w:rFonts w:hint="eastAsia"/>
          <w:lang w:val="en-US" w:eastAsia="zh-CN"/>
        </w:rPr>
        <w:t>；</w:t>
      </w:r>
    </w:p>
    <w:p>
      <w:pPr>
        <w:numPr>
          <w:ilvl w:val="0"/>
          <w:numId w:val="0"/>
        </w:numPr>
        <w:bidi w:val="0"/>
        <w:rPr>
          <w:rFonts w:hint="default"/>
          <w:lang w:val="en-US" w:eastAsia="zh-CN"/>
        </w:rPr>
        <w:sectPr>
          <w:footerReference r:id="rId5" w:type="default"/>
          <w:pgSz w:w="11906" w:h="16838"/>
          <w:pgMar w:top="2211" w:right="1531" w:bottom="1871" w:left="1531" w:header="851" w:footer="1531" w:gutter="0"/>
          <w:pgNumType w:fmt="numberInDash"/>
          <w:cols w:space="720" w:num="1"/>
          <w:docGrid w:type="linesAndChars" w:linePitch="579" w:charSpace="4127"/>
        </w:sectPr>
      </w:pPr>
    </w:p>
    <w:p>
      <w:pPr>
        <w:numPr>
          <w:ilvl w:val="0"/>
          <w:numId w:val="0"/>
        </w:numPr>
        <w:bidi w:val="0"/>
        <w:rPr>
          <w:rFonts w:hint="eastAsia"/>
          <w:lang w:val="en-US" w:eastAsia="zh-CN"/>
        </w:rPr>
      </w:pPr>
      <w:r>
        <w:rPr>
          <w:rFonts w:hint="eastAsia"/>
          <w:lang w:val="en-US" w:eastAsia="zh-CN"/>
        </w:rPr>
        <w:t>附件1：</w:t>
      </w:r>
    </w:p>
    <w:p>
      <w:pPr>
        <w:pStyle w:val="2"/>
        <w:bidi w:val="0"/>
      </w:pPr>
      <w:r>
        <w:t>工程建设项目竣工联合验收申请表</w:t>
      </w:r>
    </w:p>
    <w:tbl>
      <w:tblPr>
        <w:tblStyle w:val="13"/>
        <w:tblW w:w="90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3"/>
        <w:gridCol w:w="2058"/>
        <w:gridCol w:w="1189"/>
        <w:gridCol w:w="2557"/>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1303" w:type="dxa"/>
            <w:vMerge w:val="restart"/>
            <w:tcBorders>
              <w:top w:val="single" w:color="000000" w:sz="2" w:space="0"/>
              <w:bottom w:val="nil"/>
            </w:tcBorders>
            <w:vAlign w:val="top"/>
          </w:tcPr>
          <w:p>
            <w:pPr>
              <w:widowControl/>
              <w:kinsoku w:val="0"/>
              <w:autoSpaceDE w:val="0"/>
              <w:autoSpaceDN w:val="0"/>
              <w:adjustRightInd w:val="0"/>
              <w:snapToGrid w:val="0"/>
              <w:spacing w:before="259" w:line="221" w:lineRule="auto"/>
              <w:ind w:firstLine="44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建设</w:t>
            </w:r>
          </w:p>
          <w:p>
            <w:pPr>
              <w:widowControl/>
              <w:kinsoku w:val="0"/>
              <w:autoSpaceDE w:val="0"/>
              <w:autoSpaceDN w:val="0"/>
              <w:adjustRightInd w:val="0"/>
              <w:snapToGrid w:val="0"/>
              <w:spacing w:line="220" w:lineRule="auto"/>
              <w:ind w:firstLine="44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单位</w:t>
            </w:r>
          </w:p>
          <w:p>
            <w:pPr>
              <w:widowControl/>
              <w:kinsoku w:val="0"/>
              <w:autoSpaceDE w:val="0"/>
              <w:autoSpaceDN w:val="0"/>
              <w:adjustRightInd w:val="0"/>
              <w:snapToGrid w:val="0"/>
              <w:spacing w:before="21" w:line="219" w:lineRule="auto"/>
              <w:ind w:firstLine="44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7"/>
                <w:kern w:val="0"/>
                <w:sz w:val="20"/>
                <w:szCs w:val="20"/>
              </w:rPr>
              <w:t>信息</w:t>
            </w: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8"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单位名称</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106" w:line="219"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7"/>
                <w:kern w:val="0"/>
                <w:sz w:val="20"/>
                <w:szCs w:val="20"/>
              </w:rPr>
              <w:t>组织机构代码</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03" w:type="dxa"/>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4"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单位地址</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104" w:line="220"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4"/>
                <w:kern w:val="0"/>
                <w:sz w:val="20"/>
                <w:szCs w:val="20"/>
              </w:rPr>
              <w:t>单位求属</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03" w:type="dxa"/>
            <w:vMerge w:val="continue"/>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6" w:line="221"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联系人</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1"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联系方式</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303" w:type="dxa"/>
            <w:vMerge w:val="restart"/>
            <w:tcBorders>
              <w:top w:val="single" w:color="000000" w:sz="2" w:space="0"/>
              <w:bottom w:val="nil"/>
            </w:tcBorders>
            <w:vAlign w:val="top"/>
          </w:tcPr>
          <w:p>
            <w:pPr>
              <w:widowControl/>
              <w:kinsoku w:val="0"/>
              <w:autoSpaceDE w:val="0"/>
              <w:autoSpaceDN w:val="0"/>
              <w:adjustRightInd w:val="0"/>
              <w:snapToGrid w:val="0"/>
              <w:spacing w:line="288" w:lineRule="auto"/>
              <w:ind w:firstLine="0" w:firstLineChars="0"/>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89" w:lineRule="auto"/>
              <w:ind w:firstLine="0" w:firstLineChars="0"/>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5" w:line="269" w:lineRule="exact"/>
              <w:ind w:firstLine="44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position w:val="4"/>
                <w:sz w:val="20"/>
                <w:szCs w:val="20"/>
              </w:rPr>
              <w:t>建设</w:t>
            </w:r>
          </w:p>
          <w:p>
            <w:pPr>
              <w:widowControl/>
              <w:kinsoku w:val="0"/>
              <w:autoSpaceDE w:val="0"/>
              <w:autoSpaceDN w:val="0"/>
              <w:adjustRightInd w:val="0"/>
              <w:snapToGrid w:val="0"/>
              <w:spacing w:line="220" w:lineRule="auto"/>
              <w:ind w:firstLine="44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sz w:val="20"/>
                <w:szCs w:val="20"/>
              </w:rPr>
              <w:t>项目</w:t>
            </w:r>
          </w:p>
          <w:p>
            <w:pPr>
              <w:widowControl/>
              <w:kinsoku w:val="0"/>
              <w:autoSpaceDE w:val="0"/>
              <w:autoSpaceDN w:val="0"/>
              <w:adjustRightInd w:val="0"/>
              <w:snapToGrid w:val="0"/>
              <w:spacing w:before="11" w:line="219" w:lineRule="auto"/>
              <w:ind w:firstLine="44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7"/>
                <w:kern w:val="0"/>
                <w:sz w:val="20"/>
                <w:szCs w:val="20"/>
              </w:rPr>
              <w:t>信息</w:t>
            </w: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4"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项日名称</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104" w:line="220"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项日赋码</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303" w:type="dxa"/>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项日位置</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用地面积</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303" w:type="dxa"/>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95"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建筑面积</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93" w:line="218"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造价</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303" w:type="dxa"/>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地下建筑而积</w:t>
            </w:r>
          </w:p>
        </w:tc>
        <w:tc>
          <w:tcPr>
            <w:tcW w:w="1189"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557"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人防地下室建筑而积</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03" w:type="dxa"/>
            <w:vMerge w:val="continue"/>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建设内容</w:t>
            </w:r>
          </w:p>
        </w:tc>
        <w:tc>
          <w:tcPr>
            <w:tcW w:w="5709" w:type="dxa"/>
            <w:gridSpan w:val="3"/>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303"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11"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单位</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批事项</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20" w:lineRule="auto"/>
              <w:ind w:firstLine="107"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303" w:type="dxa"/>
            <w:vMerge w:val="restart"/>
            <w:tcBorders>
              <w:top w:val="single" w:color="000000" w:sz="2" w:space="0"/>
              <w:bottom w:val="nil"/>
            </w:tcBorders>
            <w:textDirection w:val="tbRlV"/>
            <w:vAlign w:val="top"/>
          </w:tcPr>
          <w:p>
            <w:pPr>
              <w:widowControl/>
              <w:kinsoku w:val="0"/>
              <w:autoSpaceDE w:val="0"/>
              <w:autoSpaceDN w:val="0"/>
              <w:adjustRightInd w:val="0"/>
              <w:snapToGrid w:val="0"/>
              <w:spacing w:line="466" w:lineRule="auto"/>
              <w:ind w:firstLine="0" w:firstLineChars="0"/>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5" w:lineRule="auto"/>
              <w:ind w:firstLine="137"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请事项及部门</w:t>
            </w: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95"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1"/>
                <w:kern w:val="0"/>
                <w:sz w:val="20"/>
                <w:szCs w:val="20"/>
                <w:lang w:eastAsia="zh-CN"/>
              </w:rPr>
              <w:t>县自</w:t>
            </w:r>
            <w:r>
              <w:rPr>
                <w:rFonts w:ascii="宋体" w:hAnsi="宋体" w:eastAsia="宋体" w:cs="宋体"/>
                <w:snapToGrid w:val="0"/>
                <w:color w:val="000000"/>
                <w:spacing w:val="1"/>
                <w:kern w:val="0"/>
                <w:sz w:val="20"/>
                <w:szCs w:val="20"/>
              </w:rPr>
              <w:t>然资源和规划局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95"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规划条件核实</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98"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1"/>
                <w:kern w:val="0"/>
                <w:sz w:val="20"/>
                <w:szCs w:val="20"/>
                <w:lang w:eastAsia="zh-CN"/>
              </w:rPr>
              <w:t>县自</w:t>
            </w:r>
            <w:r>
              <w:rPr>
                <w:rFonts w:ascii="宋体" w:hAnsi="宋体" w:eastAsia="宋体" w:cs="宋体"/>
                <w:snapToGrid w:val="0"/>
                <w:color w:val="000000"/>
                <w:spacing w:val="1"/>
                <w:kern w:val="0"/>
                <w:sz w:val="20"/>
                <w:szCs w:val="20"/>
              </w:rPr>
              <w:t>然资源和规划局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不动产登记</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8"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9"/>
                <w:kern w:val="0"/>
                <w:sz w:val="20"/>
                <w:szCs w:val="20"/>
                <w:lang w:eastAsia="zh-CN"/>
              </w:rPr>
              <w:t>县</w:t>
            </w:r>
            <w:r>
              <w:rPr>
                <w:rFonts w:ascii="宋体" w:hAnsi="宋体" w:eastAsia="宋体" w:cs="宋体"/>
                <w:snapToGrid w:val="0"/>
                <w:color w:val="000000"/>
                <w:spacing w:val="-9"/>
                <w:kern w:val="0"/>
                <w:sz w:val="20"/>
                <w:szCs w:val="20"/>
              </w:rPr>
              <w:t>住房和城乡建设局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建设工程消防验收</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8"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kern w:val="0"/>
                <w:sz w:val="20"/>
                <w:szCs w:val="20"/>
                <w:lang w:eastAsia="zh-CN"/>
              </w:rPr>
              <w:t>县</w:t>
            </w:r>
            <w:r>
              <w:rPr>
                <w:rFonts w:ascii="宋体" w:hAnsi="宋体" w:eastAsia="宋体" w:cs="宋体"/>
                <w:snapToGrid w:val="0"/>
                <w:color w:val="000000"/>
                <w:kern w:val="0"/>
                <w:sz w:val="20"/>
                <w:szCs w:val="20"/>
              </w:rPr>
              <w:t>住房和城乡建设局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建设工程竣工验收消防备案</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8"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96"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1"/>
                <w:kern w:val="0"/>
                <w:sz w:val="20"/>
                <w:szCs w:val="20"/>
                <w:lang w:eastAsia="zh-CN"/>
              </w:rPr>
              <w:t>县</w:t>
            </w:r>
            <w:r>
              <w:rPr>
                <w:rFonts w:ascii="宋体" w:hAnsi="宋体" w:eastAsia="宋体" w:cs="宋体"/>
                <w:snapToGrid w:val="0"/>
                <w:color w:val="000000"/>
                <w:spacing w:val="1"/>
                <w:kern w:val="0"/>
                <w:sz w:val="20"/>
                <w:szCs w:val="20"/>
              </w:rPr>
              <w:t>住房和城乡建设局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96"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建设工程城建档案验收</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99"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103"/>
                <w:kern w:val="0"/>
                <w:sz w:val="20"/>
                <w:szCs w:val="20"/>
                <w:lang w:eastAsia="zh-CN"/>
              </w:rPr>
              <w:t>（</w:t>
            </w:r>
            <w:r>
              <w:rPr>
                <w:rFonts w:ascii="宋体" w:hAnsi="宋体" w:eastAsia="宋体" w:cs="宋体"/>
                <w:snapToGrid w:val="0"/>
                <w:color w:val="000000"/>
                <w:spacing w:val="10"/>
                <w:w w:val="103"/>
                <w:kern w:val="0"/>
                <w:sz w:val="20"/>
                <w:szCs w:val="20"/>
              </w:rPr>
              <w:t>口</w:t>
            </w:r>
            <w:r>
              <w:rPr>
                <w:rFonts w:hint="eastAsia" w:ascii="宋体" w:hAnsi="宋体" w:eastAsia="宋体" w:cs="宋体"/>
                <w:snapToGrid w:val="0"/>
                <w:color w:val="000000"/>
                <w:spacing w:val="10"/>
                <w:w w:val="103"/>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246"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1"/>
                <w:kern w:val="0"/>
                <w:sz w:val="20"/>
                <w:szCs w:val="20"/>
                <w:lang w:eastAsia="zh-CN"/>
              </w:rPr>
              <w:t>县</w:t>
            </w:r>
            <w:r>
              <w:rPr>
                <w:rFonts w:ascii="宋体" w:hAnsi="宋体" w:eastAsia="宋体" w:cs="宋体"/>
                <w:snapToGrid w:val="0"/>
                <w:color w:val="000000"/>
                <w:spacing w:val="1"/>
                <w:kern w:val="0"/>
                <w:sz w:val="20"/>
                <w:szCs w:val="20"/>
              </w:rPr>
              <w:t>住房和城乡建设局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96" w:line="263" w:lineRule="auto"/>
              <w:ind w:left="14" w:right="331" w:firstLine="0"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屋建筑和山政基础设施工程工程竣工验</w:t>
            </w:r>
            <w:r>
              <w:rPr>
                <w:rFonts w:ascii="宋体" w:hAnsi="宋体" w:eastAsia="宋体" w:cs="宋体"/>
                <w:snapToGrid w:val="0"/>
                <w:color w:val="000000"/>
                <w:spacing w:val="3"/>
                <w:kern w:val="0"/>
                <w:sz w:val="20"/>
                <w:szCs w:val="20"/>
              </w:rPr>
              <w:t>收备案</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296" w:line="187"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6"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2"/>
                <w:kern w:val="0"/>
                <w:sz w:val="20"/>
                <w:szCs w:val="20"/>
                <w:lang w:eastAsia="zh-CN"/>
              </w:rPr>
              <w:t>县</w:t>
            </w:r>
            <w:r>
              <w:rPr>
                <w:rFonts w:ascii="宋体" w:hAnsi="宋体" w:eastAsia="宋体" w:cs="宋体"/>
                <w:snapToGrid w:val="0"/>
                <w:color w:val="000000"/>
                <w:spacing w:val="2"/>
                <w:kern w:val="0"/>
                <w:sz w:val="20"/>
                <w:szCs w:val="20"/>
              </w:rPr>
              <w:t>人防办</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6"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人防工程竣工验收各案</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9"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103"/>
                <w:kern w:val="0"/>
                <w:sz w:val="20"/>
                <w:szCs w:val="20"/>
                <w:lang w:eastAsia="zh-CN"/>
              </w:rPr>
              <w:t>（</w:t>
            </w:r>
            <w:r>
              <w:rPr>
                <w:rFonts w:ascii="宋体" w:hAnsi="宋体" w:eastAsia="宋体" w:cs="宋体"/>
                <w:snapToGrid w:val="0"/>
                <w:color w:val="000000"/>
                <w:spacing w:val="10"/>
                <w:w w:val="103"/>
                <w:kern w:val="0"/>
                <w:sz w:val="20"/>
                <w:szCs w:val="20"/>
              </w:rPr>
              <w:t>口</w:t>
            </w:r>
            <w:r>
              <w:rPr>
                <w:rFonts w:hint="eastAsia" w:ascii="宋体" w:hAnsi="宋体" w:eastAsia="宋体" w:cs="宋体"/>
                <w:snapToGrid w:val="0"/>
                <w:color w:val="000000"/>
                <w:spacing w:val="10"/>
                <w:w w:val="103"/>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6"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2"/>
                <w:kern w:val="0"/>
                <w:sz w:val="20"/>
                <w:szCs w:val="20"/>
                <w:lang w:eastAsia="zh-CN"/>
              </w:rPr>
              <w:t>县</w:t>
            </w:r>
            <w:r>
              <w:rPr>
                <w:rFonts w:ascii="宋体" w:hAnsi="宋体" w:eastAsia="宋体" w:cs="宋体"/>
                <w:snapToGrid w:val="0"/>
                <w:color w:val="000000"/>
                <w:spacing w:val="2"/>
                <w:kern w:val="0"/>
                <w:sz w:val="20"/>
                <w:szCs w:val="20"/>
              </w:rPr>
              <w:t>人防办</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6"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单独修建的人民防空工程竣工验收备案</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9"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3"/>
                <w:kern w:val="0"/>
                <w:sz w:val="20"/>
                <w:szCs w:val="20"/>
                <w:lang w:eastAsia="zh-CN"/>
              </w:rPr>
              <w:t>县</w:t>
            </w:r>
            <w:r>
              <w:rPr>
                <w:rFonts w:ascii="宋体" w:hAnsi="宋体" w:eastAsia="宋体" w:cs="宋体"/>
                <w:snapToGrid w:val="0"/>
                <w:color w:val="000000"/>
                <w:spacing w:val="3"/>
                <w:kern w:val="0"/>
                <w:sz w:val="20"/>
                <w:szCs w:val="20"/>
              </w:rPr>
              <w:t>城市</w:t>
            </w:r>
            <w:r>
              <w:rPr>
                <w:rFonts w:hint="eastAsia" w:ascii="宋体" w:hAnsi="宋体" w:eastAsia="宋体" w:cs="宋体"/>
                <w:snapToGrid w:val="0"/>
                <w:color w:val="000000"/>
                <w:spacing w:val="3"/>
                <w:kern w:val="0"/>
                <w:sz w:val="20"/>
                <w:szCs w:val="20"/>
                <w:lang w:eastAsia="zh-CN"/>
              </w:rPr>
              <w:t>管</w:t>
            </w:r>
            <w:r>
              <w:rPr>
                <w:rFonts w:ascii="宋体" w:hAnsi="宋体" w:eastAsia="宋体" w:cs="宋体"/>
                <w:snapToGrid w:val="0"/>
                <w:color w:val="000000"/>
                <w:spacing w:val="3"/>
                <w:kern w:val="0"/>
                <w:sz w:val="20"/>
                <w:szCs w:val="20"/>
              </w:rPr>
              <w:t>理局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07"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城镇排水与污水处理设施竣工验收备案</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10"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103"/>
                <w:kern w:val="0"/>
                <w:sz w:val="20"/>
                <w:szCs w:val="20"/>
                <w:lang w:eastAsia="zh-CN"/>
              </w:rPr>
              <w:t>（</w:t>
            </w:r>
            <w:r>
              <w:rPr>
                <w:rFonts w:ascii="宋体" w:hAnsi="宋体" w:eastAsia="宋体" w:cs="宋体"/>
                <w:snapToGrid w:val="0"/>
                <w:color w:val="000000"/>
                <w:spacing w:val="10"/>
                <w:w w:val="103"/>
                <w:kern w:val="0"/>
                <w:sz w:val="20"/>
                <w:szCs w:val="20"/>
              </w:rPr>
              <w:t>口</w:t>
            </w:r>
            <w:r>
              <w:rPr>
                <w:rFonts w:hint="eastAsia" w:ascii="宋体" w:hAnsi="宋体" w:eastAsia="宋体" w:cs="宋体"/>
                <w:snapToGrid w:val="0"/>
                <w:color w:val="000000"/>
                <w:spacing w:val="10"/>
                <w:w w:val="103"/>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97"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3"/>
                <w:kern w:val="0"/>
                <w:sz w:val="20"/>
                <w:szCs w:val="20"/>
                <w:lang w:eastAsia="zh-CN"/>
              </w:rPr>
              <w:t>县</w:t>
            </w:r>
            <w:r>
              <w:rPr>
                <w:rFonts w:ascii="宋体" w:hAnsi="宋体" w:eastAsia="宋体" w:cs="宋体"/>
                <w:snapToGrid w:val="0"/>
                <w:color w:val="000000"/>
                <w:spacing w:val="3"/>
                <w:kern w:val="0"/>
                <w:sz w:val="20"/>
                <w:szCs w:val="20"/>
              </w:rPr>
              <w:t>城市管理局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97" w:line="219" w:lineRule="auto"/>
              <w:ind w:firstLine="1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燃气设施工程竣工验收备案</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00"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99"/>
                <w:kern w:val="0"/>
                <w:sz w:val="20"/>
                <w:szCs w:val="20"/>
                <w:lang w:eastAsia="zh-CN"/>
              </w:rPr>
              <w:t>（</w:t>
            </w:r>
            <w:r>
              <w:rPr>
                <w:rFonts w:ascii="宋体" w:hAnsi="宋体" w:eastAsia="宋体" w:cs="宋体"/>
                <w:snapToGrid w:val="0"/>
                <w:color w:val="000000"/>
                <w:spacing w:val="-10"/>
                <w:w w:val="99"/>
                <w:kern w:val="0"/>
                <w:sz w:val="20"/>
                <w:szCs w:val="20"/>
              </w:rPr>
              <w:t>□</w:t>
            </w:r>
            <w:r>
              <w:rPr>
                <w:rFonts w:hint="eastAsia" w:ascii="宋体" w:hAnsi="宋体" w:eastAsia="宋体" w:cs="宋体"/>
                <w:snapToGrid w:val="0"/>
                <w:color w:val="000000"/>
                <w:spacing w:val="-10"/>
                <w:w w:val="99"/>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303"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2058" w:type="dxa"/>
            <w:tcBorders>
              <w:top w:val="single" w:color="000000" w:sz="2" w:space="0"/>
              <w:bottom w:val="single" w:color="000000" w:sz="2" w:space="0"/>
            </w:tcBorders>
            <w:vAlign w:val="top"/>
          </w:tcPr>
          <w:p>
            <w:pPr>
              <w:widowControl/>
              <w:kinsoku w:val="0"/>
              <w:autoSpaceDE w:val="0"/>
              <w:autoSpaceDN w:val="0"/>
              <w:adjustRightInd w:val="0"/>
              <w:snapToGrid w:val="0"/>
              <w:spacing w:before="117" w:line="219" w:lineRule="auto"/>
              <w:ind w:firstLine="11"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4"/>
                <w:kern w:val="0"/>
                <w:sz w:val="20"/>
                <w:szCs w:val="20"/>
                <w:lang w:eastAsia="zh-CN"/>
              </w:rPr>
              <w:t>县</w:t>
            </w:r>
            <w:r>
              <w:rPr>
                <w:rFonts w:ascii="宋体" w:hAnsi="宋体" w:eastAsia="宋体" w:cs="宋体"/>
                <w:snapToGrid w:val="0"/>
                <w:color w:val="000000"/>
                <w:spacing w:val="4"/>
                <w:kern w:val="0"/>
                <w:sz w:val="20"/>
                <w:szCs w:val="20"/>
              </w:rPr>
              <w:t>气象局</w:t>
            </w:r>
          </w:p>
        </w:tc>
        <w:tc>
          <w:tcPr>
            <w:tcW w:w="3746" w:type="dxa"/>
            <w:gridSpan w:val="2"/>
            <w:tcBorders>
              <w:top w:val="single" w:color="000000" w:sz="2" w:space="0"/>
              <w:bottom w:val="single" w:color="000000" w:sz="2" w:space="0"/>
            </w:tcBorders>
            <w:vAlign w:val="top"/>
          </w:tcPr>
          <w:p>
            <w:pPr>
              <w:widowControl/>
              <w:kinsoku w:val="0"/>
              <w:autoSpaceDE w:val="0"/>
              <w:autoSpaceDN w:val="0"/>
              <w:adjustRightInd w:val="0"/>
              <w:snapToGrid w:val="0"/>
              <w:spacing w:before="117" w:line="219" w:lineRule="auto"/>
              <w:ind w:firstLine="14"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kern w:val="0"/>
                <w:sz w:val="20"/>
                <w:szCs w:val="20"/>
                <w:lang w:eastAsia="zh-CN"/>
              </w:rPr>
              <w:t>雷</w:t>
            </w:r>
            <w:r>
              <w:rPr>
                <w:rFonts w:ascii="宋体" w:hAnsi="宋体" w:eastAsia="宋体" w:cs="宋体"/>
                <w:snapToGrid w:val="0"/>
                <w:color w:val="000000"/>
                <w:kern w:val="0"/>
                <w:sz w:val="20"/>
                <w:szCs w:val="20"/>
              </w:rPr>
              <w:t>电防</w:t>
            </w:r>
            <w:r>
              <w:rPr>
                <w:rFonts w:hint="eastAsia" w:ascii="宋体" w:hAnsi="宋体" w:eastAsia="宋体" w:cs="宋体"/>
                <w:snapToGrid w:val="0"/>
                <w:color w:val="000000"/>
                <w:kern w:val="0"/>
                <w:sz w:val="20"/>
                <w:szCs w:val="20"/>
                <w:lang w:eastAsia="zh-CN"/>
              </w:rPr>
              <w:t>护</w:t>
            </w:r>
            <w:r>
              <w:rPr>
                <w:rFonts w:ascii="宋体" w:hAnsi="宋体" w:eastAsia="宋体" w:cs="宋体"/>
                <w:snapToGrid w:val="0"/>
                <w:color w:val="000000"/>
                <w:kern w:val="0"/>
                <w:sz w:val="20"/>
                <w:szCs w:val="20"/>
              </w:rPr>
              <w:t>装置竣工验收</w:t>
            </w:r>
          </w:p>
        </w:tc>
        <w:tc>
          <w:tcPr>
            <w:tcW w:w="1963" w:type="dxa"/>
            <w:tcBorders>
              <w:top w:val="single" w:color="000000" w:sz="2" w:space="0"/>
              <w:bottom w:val="single" w:color="000000" w:sz="2" w:space="0"/>
            </w:tcBorders>
            <w:vAlign w:val="top"/>
          </w:tcPr>
          <w:p>
            <w:pPr>
              <w:widowControl/>
              <w:kinsoku w:val="0"/>
              <w:autoSpaceDE w:val="0"/>
              <w:autoSpaceDN w:val="0"/>
              <w:adjustRightInd w:val="0"/>
              <w:snapToGrid w:val="0"/>
              <w:spacing w:before="120" w:line="222" w:lineRule="auto"/>
              <w:ind w:firstLine="107" w:firstLineChars="0"/>
              <w:jc w:val="left"/>
              <w:textAlignment w:val="baseline"/>
              <w:rPr>
                <w:rFonts w:hint="eastAsia" w:ascii="宋体" w:hAnsi="宋体" w:eastAsia="宋体" w:cs="宋体"/>
                <w:snapToGrid w:val="0"/>
                <w:color w:val="000000"/>
                <w:kern w:val="0"/>
                <w:sz w:val="20"/>
                <w:szCs w:val="20"/>
                <w:lang w:eastAsia="zh-CN"/>
              </w:rPr>
            </w:pPr>
            <w:r>
              <w:rPr>
                <w:rFonts w:hint="eastAsia" w:ascii="宋体" w:hAnsi="宋体" w:eastAsia="宋体" w:cs="宋体"/>
                <w:snapToGrid w:val="0"/>
                <w:color w:val="000000"/>
                <w:spacing w:val="10"/>
                <w:w w:val="103"/>
                <w:kern w:val="0"/>
                <w:sz w:val="20"/>
                <w:szCs w:val="20"/>
                <w:lang w:eastAsia="zh-CN"/>
              </w:rPr>
              <w:t>（</w:t>
            </w:r>
            <w:r>
              <w:rPr>
                <w:rFonts w:ascii="宋体" w:hAnsi="宋体" w:eastAsia="宋体" w:cs="宋体"/>
                <w:snapToGrid w:val="0"/>
                <w:color w:val="000000"/>
                <w:spacing w:val="10"/>
                <w:w w:val="103"/>
                <w:kern w:val="0"/>
                <w:sz w:val="20"/>
                <w:szCs w:val="20"/>
              </w:rPr>
              <w:t>口</w:t>
            </w:r>
            <w:r>
              <w:rPr>
                <w:rFonts w:hint="eastAsia" w:ascii="宋体" w:hAnsi="宋体" w:eastAsia="宋体" w:cs="宋体"/>
                <w:snapToGrid w:val="0"/>
                <w:color w:val="000000"/>
                <w:spacing w:val="10"/>
                <w:w w:val="103"/>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9070" w:type="dxa"/>
            <w:gridSpan w:val="5"/>
            <w:tcBorders>
              <w:top w:val="single" w:color="000000" w:sz="2" w:space="0"/>
              <w:bottom w:val="nil"/>
            </w:tcBorders>
            <w:vAlign w:val="top"/>
          </w:tcPr>
          <w:p>
            <w:pPr>
              <w:widowControl/>
              <w:kinsoku w:val="0"/>
              <w:autoSpaceDE w:val="0"/>
              <w:autoSpaceDN w:val="0"/>
              <w:adjustRightInd w:val="0"/>
              <w:snapToGrid w:val="0"/>
              <w:spacing w:before="55" w:line="219" w:lineRule="auto"/>
              <w:ind w:firstLine="35"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申请人承</w:t>
            </w:r>
            <w:r>
              <w:rPr>
                <w:rFonts w:hint="eastAsia" w:ascii="宋体" w:hAnsi="宋体" w:eastAsia="宋体" w:cs="宋体"/>
                <w:snapToGrid w:val="0"/>
                <w:color w:val="000000"/>
                <w:kern w:val="0"/>
                <w:sz w:val="20"/>
                <w:szCs w:val="20"/>
                <w:lang w:eastAsia="zh-CN"/>
              </w:rPr>
              <w:t>诺</w:t>
            </w:r>
            <w:r>
              <w:rPr>
                <w:rFonts w:ascii="宋体" w:hAnsi="宋体" w:eastAsia="宋体" w:cs="宋体"/>
                <w:snapToGrid w:val="0"/>
                <w:color w:val="000000"/>
                <w:kern w:val="0"/>
                <w:sz w:val="20"/>
                <w:szCs w:val="20"/>
              </w:rPr>
              <w:t>:1、本表填写的内容及提交的所有材料的原</w:t>
            </w:r>
            <w:r>
              <w:rPr>
                <w:rFonts w:hint="eastAsia" w:ascii="宋体" w:hAnsi="宋体" w:eastAsia="宋体" w:cs="宋体"/>
                <w:snapToGrid w:val="0"/>
                <w:color w:val="000000"/>
                <w:kern w:val="0"/>
                <w:sz w:val="20"/>
                <w:szCs w:val="20"/>
                <w:lang w:eastAsia="zh-CN"/>
              </w:rPr>
              <w:t>件</w:t>
            </w:r>
            <w:r>
              <w:rPr>
                <w:rFonts w:ascii="宋体" w:hAnsi="宋体" w:eastAsia="宋体" w:cs="宋体"/>
                <w:snapToGrid w:val="0"/>
                <w:color w:val="000000"/>
                <w:kern w:val="0"/>
                <w:sz w:val="20"/>
                <w:szCs w:val="20"/>
              </w:rPr>
              <w:t>或复印</w:t>
            </w:r>
            <w:r>
              <w:rPr>
                <w:rFonts w:hint="eastAsia" w:ascii="宋体" w:hAnsi="宋体" w:eastAsia="宋体" w:cs="宋体"/>
                <w:snapToGrid w:val="0"/>
                <w:color w:val="000000"/>
                <w:kern w:val="0"/>
                <w:sz w:val="20"/>
                <w:szCs w:val="20"/>
                <w:lang w:eastAsia="zh-CN"/>
              </w:rPr>
              <w:t>件</w:t>
            </w:r>
            <w:r>
              <w:rPr>
                <w:rFonts w:ascii="宋体" w:hAnsi="宋体" w:eastAsia="宋体" w:cs="宋体"/>
                <w:snapToGrid w:val="0"/>
                <w:color w:val="000000"/>
                <w:kern w:val="0"/>
                <w:sz w:val="20"/>
                <w:szCs w:val="20"/>
              </w:rPr>
              <w:t>及</w:t>
            </w:r>
            <w:r>
              <w:rPr>
                <w:rFonts w:hint="eastAsia" w:ascii="宋体" w:hAnsi="宋体" w:eastAsia="宋体" w:cs="宋体"/>
                <w:snapToGrid w:val="0"/>
                <w:color w:val="000000"/>
                <w:kern w:val="0"/>
                <w:sz w:val="20"/>
                <w:szCs w:val="20"/>
                <w:lang w:eastAsia="zh-CN"/>
              </w:rPr>
              <w:t>其</w:t>
            </w:r>
            <w:r>
              <w:rPr>
                <w:rFonts w:ascii="宋体" w:hAnsi="宋体" w:eastAsia="宋体" w:cs="宋体"/>
                <w:snapToGrid w:val="0"/>
                <w:color w:val="000000"/>
                <w:kern w:val="0"/>
                <w:sz w:val="20"/>
                <w:szCs w:val="20"/>
              </w:rPr>
              <w:t>内容是</w:t>
            </w:r>
            <w:r>
              <w:rPr>
                <w:rFonts w:hint="eastAsia" w:ascii="宋体" w:hAnsi="宋体" w:eastAsia="宋体" w:cs="宋体"/>
                <w:snapToGrid w:val="0"/>
                <w:color w:val="000000"/>
                <w:kern w:val="0"/>
                <w:sz w:val="20"/>
                <w:szCs w:val="20"/>
                <w:lang w:eastAsia="zh-CN"/>
              </w:rPr>
              <w:t>真</w:t>
            </w:r>
            <w:r>
              <w:rPr>
                <w:rFonts w:ascii="宋体" w:hAnsi="宋体" w:eastAsia="宋体" w:cs="宋体"/>
                <w:snapToGrid w:val="0"/>
                <w:color w:val="000000"/>
                <w:kern w:val="0"/>
                <w:sz w:val="20"/>
                <w:szCs w:val="20"/>
              </w:rPr>
              <w:t>实的。</w:t>
            </w:r>
          </w:p>
          <w:p>
            <w:pPr>
              <w:widowControl/>
              <w:kinsoku w:val="0"/>
              <w:autoSpaceDE w:val="0"/>
              <w:autoSpaceDN w:val="0"/>
              <w:adjustRightInd w:val="0"/>
              <w:snapToGrid w:val="0"/>
              <w:spacing w:before="164" w:line="219" w:lineRule="auto"/>
              <w:ind w:firstLine="129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2、所提交的设计图纸符合国家、省、</w:t>
            </w:r>
            <w:r>
              <w:rPr>
                <w:rFonts w:hint="eastAsia" w:ascii="宋体" w:hAnsi="宋体" w:eastAsia="宋体" w:cs="宋体"/>
                <w:snapToGrid w:val="0"/>
                <w:color w:val="000000"/>
                <w:spacing w:val="1"/>
                <w:kern w:val="0"/>
                <w:sz w:val="20"/>
                <w:szCs w:val="20"/>
                <w:lang w:eastAsia="zh-CN"/>
              </w:rPr>
              <w:t>市</w:t>
            </w:r>
            <w:r>
              <w:rPr>
                <w:rFonts w:ascii="宋体" w:hAnsi="宋体" w:eastAsia="宋体" w:cs="宋体"/>
                <w:snapToGrid w:val="0"/>
                <w:color w:val="000000"/>
                <w:spacing w:val="1"/>
                <w:kern w:val="0"/>
                <w:sz w:val="20"/>
                <w:szCs w:val="20"/>
              </w:rPr>
              <w:t>有关技术规范要求。</w:t>
            </w:r>
          </w:p>
          <w:p>
            <w:pPr>
              <w:widowControl/>
              <w:kinsoku w:val="0"/>
              <w:autoSpaceDE w:val="0"/>
              <w:autoSpaceDN w:val="0"/>
              <w:adjustRightInd w:val="0"/>
              <w:snapToGrid w:val="0"/>
              <w:spacing w:before="129" w:line="216" w:lineRule="auto"/>
              <w:ind w:firstLine="1294"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0"/>
                <w:w w:val="102"/>
                <w:kern w:val="0"/>
                <w:sz w:val="20"/>
                <w:szCs w:val="20"/>
              </w:rPr>
              <w:t>如因虚假而引致的法律责任</w:t>
            </w:r>
            <w:r>
              <w:rPr>
                <w:rFonts w:hint="eastAsia" w:ascii="宋体" w:hAnsi="宋体" w:eastAsia="宋体" w:cs="宋体"/>
                <w:snapToGrid w:val="0"/>
                <w:color w:val="000000"/>
                <w:spacing w:val="10"/>
                <w:w w:val="102"/>
                <w:kern w:val="0"/>
                <w:sz w:val="20"/>
                <w:szCs w:val="20"/>
                <w:lang w:eastAsia="zh-CN"/>
              </w:rPr>
              <w:t>，</w:t>
            </w:r>
            <w:r>
              <w:rPr>
                <w:rFonts w:ascii="宋体" w:hAnsi="宋体" w:eastAsia="宋体" w:cs="宋体"/>
                <w:snapToGrid w:val="0"/>
                <w:color w:val="000000"/>
                <w:spacing w:val="10"/>
                <w:w w:val="102"/>
                <w:kern w:val="0"/>
                <w:sz w:val="20"/>
                <w:szCs w:val="20"/>
              </w:rPr>
              <w:t>概</w:t>
            </w:r>
            <w:r>
              <w:rPr>
                <w:rFonts w:hint="eastAsia" w:ascii="宋体" w:hAnsi="宋体" w:eastAsia="宋体" w:cs="宋体"/>
                <w:snapToGrid w:val="0"/>
                <w:color w:val="000000"/>
                <w:spacing w:val="10"/>
                <w:w w:val="102"/>
                <w:kern w:val="0"/>
                <w:sz w:val="20"/>
                <w:szCs w:val="20"/>
                <w:lang w:eastAsia="zh-CN"/>
              </w:rPr>
              <w:t>由</w:t>
            </w:r>
            <w:r>
              <w:rPr>
                <w:rFonts w:ascii="宋体" w:hAnsi="宋体" w:eastAsia="宋体" w:cs="宋体"/>
                <w:snapToGrid w:val="0"/>
                <w:color w:val="000000"/>
                <w:spacing w:val="10"/>
                <w:w w:val="102"/>
                <w:kern w:val="0"/>
                <w:sz w:val="20"/>
                <w:szCs w:val="20"/>
              </w:rPr>
              <w:t>申请人承担</w:t>
            </w:r>
            <w:r>
              <w:rPr>
                <w:rFonts w:hint="eastAsia" w:ascii="宋体" w:hAnsi="宋体" w:eastAsia="宋体" w:cs="宋体"/>
                <w:snapToGrid w:val="0"/>
                <w:color w:val="000000"/>
                <w:spacing w:val="10"/>
                <w:w w:val="102"/>
                <w:kern w:val="0"/>
                <w:sz w:val="20"/>
                <w:szCs w:val="20"/>
                <w:lang w:eastAsia="zh-CN"/>
              </w:rPr>
              <w:t>，</w:t>
            </w:r>
            <w:r>
              <w:rPr>
                <w:rFonts w:ascii="宋体" w:hAnsi="宋体" w:eastAsia="宋体" w:cs="宋体"/>
                <w:snapToGrid w:val="0"/>
                <w:color w:val="000000"/>
                <w:spacing w:val="10"/>
                <w:w w:val="102"/>
                <w:kern w:val="0"/>
                <w:sz w:val="20"/>
                <w:szCs w:val="20"/>
              </w:rPr>
              <w:t>与批</w:t>
            </w:r>
            <w:r>
              <w:rPr>
                <w:rFonts w:hint="eastAsia" w:ascii="宋体" w:hAnsi="宋体" w:eastAsia="宋体" w:cs="宋体"/>
                <w:snapToGrid w:val="0"/>
                <w:color w:val="000000"/>
                <w:spacing w:val="10"/>
                <w:w w:val="102"/>
                <w:kern w:val="0"/>
                <w:sz w:val="20"/>
                <w:szCs w:val="20"/>
                <w:lang w:eastAsia="zh-CN"/>
              </w:rPr>
              <w:t>准（</w:t>
            </w:r>
            <w:r>
              <w:rPr>
                <w:rFonts w:ascii="宋体" w:hAnsi="宋体" w:eastAsia="宋体" w:cs="宋体"/>
                <w:snapToGrid w:val="0"/>
                <w:color w:val="000000"/>
                <w:spacing w:val="10"/>
                <w:w w:val="102"/>
                <w:kern w:val="0"/>
                <w:sz w:val="20"/>
                <w:szCs w:val="20"/>
              </w:rPr>
              <w:t>或核准</w:t>
            </w:r>
            <w:r>
              <w:rPr>
                <w:rFonts w:hint="eastAsia" w:ascii="宋体" w:hAnsi="宋体" w:eastAsia="宋体" w:cs="宋体"/>
                <w:snapToGrid w:val="0"/>
                <w:color w:val="000000"/>
                <w:spacing w:val="10"/>
                <w:w w:val="102"/>
                <w:kern w:val="0"/>
                <w:sz w:val="20"/>
                <w:szCs w:val="20"/>
                <w:lang w:eastAsia="zh-CN"/>
              </w:rPr>
              <w:t>）</w:t>
            </w:r>
            <w:r>
              <w:rPr>
                <w:rFonts w:ascii="宋体" w:hAnsi="宋体" w:eastAsia="宋体" w:cs="宋体"/>
                <w:snapToGrid w:val="0"/>
                <w:color w:val="000000"/>
                <w:spacing w:val="10"/>
                <w:w w:val="102"/>
                <w:kern w:val="0"/>
                <w:sz w:val="20"/>
                <w:szCs w:val="20"/>
              </w:rPr>
              <w:t>机关无关: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9070" w:type="dxa"/>
            <w:gridSpan w:val="5"/>
            <w:tcBorders>
              <w:top w:val="nil"/>
              <w:bottom w:val="single" w:color="000000" w:sz="2" w:space="0"/>
            </w:tcBorders>
            <w:vAlign w:val="top"/>
          </w:tcPr>
          <w:p>
            <w:pPr>
              <w:widowControl/>
              <w:kinsoku w:val="0"/>
              <w:autoSpaceDE w:val="0"/>
              <w:autoSpaceDN w:val="0"/>
              <w:adjustRightInd w:val="0"/>
              <w:snapToGrid w:val="0"/>
              <w:spacing w:line="260" w:lineRule="auto"/>
              <w:ind w:firstLine="0" w:firstLineChars="0"/>
              <w:jc w:val="left"/>
              <w:textAlignment w:val="baseline"/>
              <w:rPr>
                <w:rFonts w:ascii="Arial" w:hAnsi="Arial" w:eastAsia="Arial" w:cs="Arial"/>
                <w:snapToGrid w:val="0"/>
                <w:color w:val="000000"/>
                <w:kern w:val="0"/>
                <w:sz w:val="21"/>
                <w:szCs w:val="21"/>
              </w:rPr>
            </w:pPr>
            <w:r>
              <w:rPr>
                <w:rFonts w:ascii="Arial" w:hAnsi="Arial" w:eastAsia="Arial" w:cs="Arial"/>
                <w:snapToGrid w:val="0"/>
                <w:color w:val="000000"/>
                <w:kern w:val="0"/>
                <w:sz w:val="21"/>
                <w:szCs w:val="21"/>
              </w:rPr>
              <mc:AlternateContent>
                <mc:Choice Requires="wps">
                  <w:drawing>
                    <wp:anchor distT="0" distB="0" distL="114300" distR="114300" simplePos="0" relativeHeight="251660288" behindDoc="0" locked="0" layoutInCell="1" allowOverlap="1">
                      <wp:simplePos x="0" y="0"/>
                      <wp:positionH relativeFrom="page">
                        <wp:posOffset>3776980</wp:posOffset>
                      </wp:positionH>
                      <wp:positionV relativeFrom="page">
                        <wp:posOffset>463550</wp:posOffset>
                      </wp:positionV>
                      <wp:extent cx="8699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6995" cy="153035"/>
                              </a:xfrm>
                              <a:prstGeom prst="rect">
                                <a:avLst/>
                              </a:prstGeom>
                              <a:noFill/>
                              <a:ln>
                                <a:noFill/>
                              </a:ln>
                            </wps:spPr>
                            <wps:txbx>
                              <w:txbxContent>
                                <w:p>
                                  <w:pPr>
                                    <w:widowControl/>
                                    <w:kinsoku w:val="0"/>
                                    <w:autoSpaceDE w:val="0"/>
                                    <w:autoSpaceDN w:val="0"/>
                                    <w:adjustRightInd w:val="0"/>
                                    <w:snapToGrid w:val="0"/>
                                    <w:spacing w:before="19" w:line="185" w:lineRule="auto"/>
                                    <w:ind w:firstLine="20"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H</w:t>
                                  </w:r>
                                </w:p>
                              </w:txbxContent>
                            </wps:txbx>
                            <wps:bodyPr lIns="0" tIns="0" rIns="0" bIns="0" upright="1"/>
                          </wps:wsp>
                        </a:graphicData>
                      </a:graphic>
                    </wp:anchor>
                  </w:drawing>
                </mc:Choice>
                <mc:Fallback>
                  <w:pict>
                    <v:shape id="_x0000_s1026" o:spid="_x0000_s1026" o:spt="202" type="#_x0000_t202" style="position:absolute;left:0pt;margin-left:297.4pt;margin-top:36.5pt;height:12.05pt;width:6.85pt;mso-position-horizontal-relative:page;mso-position-vertical-relative:page;z-index:251660288;mso-width-relative:page;mso-height-relative:page;" filled="f" stroked="f" coordsize="21600,21600" o:gfxdata="UEsDBAoAAAAAAIdO4kAAAAAAAAAAAAAAAAAEAAAAZHJzL1BLAwQUAAAACACHTuJA3Q+QUtkAAAAJ&#10;AQAADwAAAGRycy9kb3ducmV2LnhtbE2PzU7DMBCE70i8g7VI3KgdoGkTsqkQghMSIg0Hjk68TaLG&#10;6xC7P7w95gTH0Yxmvik2ZzuKI81+cIyQLBQI4taZgTuEj/rlZg3CB81Gj44J4Zs8bMrLi0Lnxp24&#10;ouM2dCKWsM81Qh/ClEvp256s9gs3EUdv52arQ5RzJ82sT7HcjvJWqVRaPXBc6PVETz21++3BIjx+&#10;cvU8fL0179WuGuo6U/ya7hGvrxL1ACLQOfyF4Rc/okMZmRp3YOPFiLDM7iN6QFjdxU8xkKr1EkSD&#10;kK0SkGUh/z8ofwBQSwMEFAAAAAgAh07iQHaDcde6AQAAcAMAAA4AAABkcnMvZTJvRG9jLnhtbK1T&#10;QW7bMBC8F+gfCN5rygkcJILlAIWRokDRFkjzAJoiLQIklyBpS/5A+4Oeeum97/I7uqRkp00uOeRC&#10;rXZXszOz1PJ2sIbsZYgaXEPns4oS6QS02m0b+vDt7t01JTFx13IDTjb0ICO9Xb19s+x9LS+gA9PK&#10;QBDExbr3De1S8jVjUXTS8jgDLx0WFQTLE76GLWsD7xHdGnZRVVesh9D6AELGiNn1WKQTYngJICil&#10;hVyD2Fnp0ogapOEJJcVO+0hXha1SUqQvSkWZiGkoKk3lxCEYb/LJVktebwP3nRYTBf4SCk80Wa4d&#10;Dj1DrXniZBf0MyirRYAIKs0EWDYKKY6ginn1xJv7jntZtKDV0Z9Nj68HKz7vvwaiW7wJlDhuceHH&#10;nz+Ov/4cf38n82xP72ONXfce+9LwHobcOuUjJrPqQQWbn6iHYB3NPZzNlUMiApPXVzc3C0oEVuaL&#10;y+pykUHY47c+xPRBgiU5aGjA1RVH+f5TTGPrqSWPcnCnjcE8r437L4GYOcMy8ZFgjtKwGSbWG2gP&#10;KMZ8dGhkvhSnIJyCzSnY+aC3HdIpkgskLqLwni5N3vS/72Xw44+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dD5BS2QAAAAkBAAAPAAAAAAAAAAEAIAAAACIAAABkcnMvZG93bnJldi54bWxQSwEC&#10;FAAUAAAACACHTuJAdoNx17oBAABwAwAADgAAAAAAAAABACAAAAAoAQAAZHJzL2Uyb0RvYy54bWxQ&#10;SwUGAAAAAAYABgBZAQAAVAUAAAAA&#10;">
                      <v:fill on="f" focussize="0,0"/>
                      <v:stroke on="f"/>
                      <v:imagedata o:title=""/>
                      <o:lock v:ext="edit" aspectratio="f"/>
                      <v:textbox inset="0mm,0mm,0mm,0mm">
                        <w:txbxContent>
                          <w:p>
                            <w:pPr>
                              <w:widowControl/>
                              <w:kinsoku w:val="0"/>
                              <w:autoSpaceDE w:val="0"/>
                              <w:autoSpaceDN w:val="0"/>
                              <w:adjustRightInd w:val="0"/>
                              <w:snapToGrid w:val="0"/>
                              <w:spacing w:before="19" w:line="185" w:lineRule="auto"/>
                              <w:ind w:firstLine="20" w:firstLine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H</w:t>
                            </w:r>
                          </w:p>
                        </w:txbxContent>
                      </v:textbox>
                    </v:shape>
                  </w:pict>
                </mc:Fallback>
              </mc:AlternateContent>
            </w:r>
          </w:p>
          <w:p>
            <w:pPr>
              <w:widowControl/>
              <w:kinsoku w:val="0"/>
              <w:autoSpaceDE w:val="0"/>
              <w:autoSpaceDN w:val="0"/>
              <w:adjustRightInd w:val="0"/>
              <w:snapToGrid w:val="0"/>
              <w:spacing w:before="65" w:line="219" w:lineRule="auto"/>
              <w:ind w:firstLine="4554" w:firstLineChars="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11"/>
                <w:w w:val="110"/>
                <w:kern w:val="0"/>
                <w:sz w:val="20"/>
                <w:szCs w:val="20"/>
                <w:lang w:eastAsia="zh-CN"/>
              </w:rPr>
              <w:t>申</w:t>
            </w:r>
            <w:r>
              <w:rPr>
                <w:rFonts w:ascii="宋体" w:hAnsi="宋体" w:eastAsia="宋体" w:cs="宋体"/>
                <w:snapToGrid w:val="0"/>
                <w:color w:val="000000"/>
                <w:spacing w:val="11"/>
                <w:w w:val="110"/>
                <w:kern w:val="0"/>
                <w:sz w:val="20"/>
                <w:szCs w:val="20"/>
              </w:rPr>
              <w:t>请单位</w:t>
            </w:r>
            <w:r>
              <w:rPr>
                <w:rFonts w:hint="eastAsia" w:ascii="宋体" w:hAnsi="宋体" w:eastAsia="宋体" w:cs="宋体"/>
                <w:snapToGrid w:val="0"/>
                <w:color w:val="000000"/>
                <w:spacing w:val="11"/>
                <w:w w:val="110"/>
                <w:kern w:val="0"/>
                <w:sz w:val="20"/>
                <w:szCs w:val="20"/>
                <w:lang w:eastAsia="zh-CN"/>
              </w:rPr>
              <w:t>（</w:t>
            </w:r>
            <w:r>
              <w:rPr>
                <w:rFonts w:ascii="宋体" w:hAnsi="宋体" w:eastAsia="宋体" w:cs="宋体"/>
                <w:snapToGrid w:val="0"/>
                <w:color w:val="000000"/>
                <w:spacing w:val="11"/>
                <w:w w:val="110"/>
                <w:kern w:val="0"/>
                <w:sz w:val="20"/>
                <w:szCs w:val="20"/>
              </w:rPr>
              <w:t>人</w:t>
            </w:r>
            <w:r>
              <w:rPr>
                <w:rFonts w:hint="eastAsia" w:ascii="宋体" w:hAnsi="宋体" w:eastAsia="宋体" w:cs="宋体"/>
                <w:snapToGrid w:val="0"/>
                <w:color w:val="000000"/>
                <w:spacing w:val="11"/>
                <w:w w:val="110"/>
                <w:kern w:val="0"/>
                <w:sz w:val="20"/>
                <w:szCs w:val="20"/>
                <w:lang w:eastAsia="zh-CN"/>
              </w:rPr>
              <w:t>）（</w:t>
            </w:r>
            <w:r>
              <w:rPr>
                <w:rFonts w:ascii="宋体" w:hAnsi="宋体" w:eastAsia="宋体" w:cs="宋体"/>
                <w:snapToGrid w:val="0"/>
                <w:color w:val="000000"/>
                <w:spacing w:val="11"/>
                <w:w w:val="110"/>
                <w:kern w:val="0"/>
                <w:sz w:val="20"/>
                <w:szCs w:val="20"/>
              </w:rPr>
              <w:t>盖章</w:t>
            </w:r>
            <w:r>
              <w:rPr>
                <w:rFonts w:hint="eastAsia" w:ascii="宋体" w:hAnsi="宋体" w:eastAsia="宋体" w:cs="宋体"/>
                <w:snapToGrid w:val="0"/>
                <w:color w:val="000000"/>
                <w:spacing w:val="11"/>
                <w:w w:val="110"/>
                <w:kern w:val="0"/>
                <w:sz w:val="20"/>
                <w:szCs w:val="20"/>
                <w:lang w:eastAsia="zh-CN"/>
              </w:rPr>
              <w:t>）</w:t>
            </w:r>
            <w:r>
              <w:rPr>
                <w:rFonts w:ascii="宋体" w:hAnsi="宋体" w:eastAsia="宋体" w:cs="宋体"/>
                <w:snapToGrid w:val="0"/>
                <w:color w:val="000000"/>
                <w:spacing w:val="11"/>
                <w:w w:val="110"/>
                <w:kern w:val="0"/>
                <w:sz w:val="20"/>
                <w:szCs w:val="20"/>
              </w:rPr>
              <w:t>;</w:t>
            </w:r>
          </w:p>
          <w:p>
            <w:pPr>
              <w:widowControl/>
              <w:tabs>
                <w:tab w:val="left" w:pos="6118"/>
              </w:tabs>
              <w:kinsoku w:val="0"/>
              <w:autoSpaceDE w:val="0"/>
              <w:autoSpaceDN w:val="0"/>
              <w:adjustRightInd w:val="0"/>
              <w:snapToGrid w:val="0"/>
              <w:spacing w:before="154" w:line="219" w:lineRule="auto"/>
              <w:ind w:firstLine="4544" w:firstLineChars="0"/>
              <w:jc w:val="left"/>
              <w:textAlignment w:val="baseline"/>
              <w:rPr>
                <w:rFonts w:hint="default" w:ascii="宋体" w:hAnsi="宋体" w:eastAsia="宋体" w:cs="宋体"/>
                <w:snapToGrid w:val="0"/>
                <w:color w:val="000000"/>
                <w:kern w:val="0"/>
                <w:sz w:val="20"/>
                <w:szCs w:val="20"/>
                <w:lang w:val="en-US" w:eastAsia="zh-CN"/>
              </w:rPr>
            </w:pPr>
            <w:r>
              <w:rPr>
                <w:rFonts w:ascii="宋体" w:hAnsi="宋体" w:eastAsia="宋体" w:cs="宋体"/>
                <w:snapToGrid w:val="0"/>
                <w:color w:val="000000"/>
                <w:kern w:val="0"/>
                <w:sz w:val="20"/>
                <w:szCs w:val="20"/>
              </w:rPr>
              <w:t>年</w:t>
            </w:r>
            <w:r>
              <w:rPr>
                <w:rFonts w:hint="eastAsia" w:ascii="宋体" w:hAnsi="宋体" w:eastAsia="宋体" w:cs="宋体"/>
                <w:snapToGrid w:val="0"/>
                <w:color w:val="000000"/>
                <w:kern w:val="0"/>
                <w:sz w:val="20"/>
                <w:szCs w:val="20"/>
                <w:lang w:val="en-US" w:eastAsia="zh-CN"/>
              </w:rPr>
              <w:t>月</w:t>
            </w:r>
          </w:p>
        </w:tc>
      </w:tr>
    </w:tbl>
    <w:p>
      <w:pPr>
        <w:rPr>
          <w:rFonts w:hint="default"/>
          <w:lang w:val="en-US" w:eastAsia="zh-CN"/>
        </w:rPr>
      </w:pPr>
      <w:r>
        <w:rPr>
          <w:rFonts w:hint="default"/>
          <w:lang w:val="en-US" w:eastAsia="zh-CN"/>
        </w:rPr>
        <w:br w:type="page"/>
      </w:r>
    </w:p>
    <w:p>
      <w:pPr>
        <w:bidi w:val="0"/>
        <w:ind w:left="0" w:leftChars="0" w:firstLine="0" w:firstLineChars="0"/>
      </w:pPr>
      <w:r>
        <w:t>附件2:</w:t>
      </w:r>
    </w:p>
    <w:p>
      <w:pPr>
        <w:pStyle w:val="2"/>
        <w:bidi w:val="0"/>
      </w:pPr>
      <w:r>
        <w:t>工程建设项目竣工联合验收办事指南</w:t>
      </w:r>
    </w:p>
    <w:p>
      <w:pPr>
        <w:bidi w:val="0"/>
      </w:pPr>
    </w:p>
    <w:p>
      <w:pPr>
        <w:bidi w:val="0"/>
      </w:pPr>
      <w:r>
        <w:rPr>
          <w:rStyle w:val="14"/>
        </w:rPr>
        <w:t>一、项目类型:</w:t>
      </w:r>
      <w:r>
        <w:t>适用于各投资类型的房屋建筑和市政基础设施工程类项目</w:t>
      </w:r>
    </w:p>
    <w:p>
      <w:pPr>
        <w:bidi w:val="0"/>
      </w:pPr>
      <w:r>
        <w:rPr>
          <w:rStyle w:val="14"/>
        </w:rPr>
        <w:t>二、审批阶段:</w:t>
      </w:r>
      <w:r>
        <w:t>竣工验收阶段</w:t>
      </w:r>
    </w:p>
    <w:p>
      <w:pPr>
        <w:bidi w:val="0"/>
        <w:rPr>
          <w:rFonts w:hint="eastAsia" w:eastAsia="仿宋_GB2312"/>
          <w:lang w:eastAsia="zh-CN"/>
        </w:rPr>
      </w:pPr>
      <w:r>
        <w:rPr>
          <w:rStyle w:val="14"/>
        </w:rPr>
        <w:t>三、办理时限:</w:t>
      </w:r>
      <w:r>
        <w:t>4个工作日</w:t>
      </w:r>
      <w:r>
        <w:rPr>
          <w:rFonts w:hint="eastAsia"/>
          <w:lang w:eastAsia="zh-CN"/>
        </w:rPr>
        <w:t>（</w:t>
      </w:r>
      <w:r>
        <w:t>除社会投资小型低风险仓储类项目1个工作日外</w:t>
      </w:r>
      <w:r>
        <w:rPr>
          <w:rFonts w:hint="eastAsia"/>
          <w:lang w:eastAsia="zh-CN"/>
        </w:rPr>
        <w:t>）</w:t>
      </w:r>
    </w:p>
    <w:p>
      <w:pPr>
        <w:bidi w:val="0"/>
        <w:rPr>
          <w:rStyle w:val="14"/>
        </w:rPr>
      </w:pPr>
      <w:r>
        <w:rPr>
          <w:rStyle w:val="14"/>
        </w:rPr>
        <w:t>四、竣工验收阶段验收事项:</w:t>
      </w:r>
    </w:p>
    <w:p>
      <w:pPr>
        <w:bidi w:val="0"/>
      </w:pPr>
      <w:r>
        <w:t>1、建设工程规划核实;</w:t>
      </w:r>
    </w:p>
    <w:p>
      <w:pPr>
        <w:bidi w:val="0"/>
      </w:pPr>
      <w:r>
        <w:t>2、建设工程消防验收或备案;</w:t>
      </w:r>
    </w:p>
    <w:p>
      <w:pPr>
        <w:bidi w:val="0"/>
      </w:pPr>
      <w:r>
        <w:t>3、建设工程城建档案验收;</w:t>
      </w:r>
    </w:p>
    <w:p>
      <w:pPr>
        <w:bidi w:val="0"/>
      </w:pPr>
      <w:r>
        <w:t>4、人防工程竣工验收备案;</w:t>
      </w:r>
    </w:p>
    <w:p>
      <w:pPr>
        <w:bidi w:val="0"/>
        <w:rPr>
          <w:rFonts w:hint="eastAsia"/>
          <w:lang w:eastAsia="zh-CN"/>
        </w:rPr>
      </w:pPr>
      <w:r>
        <w:t>5、房屋建筑和市政基础实施工程竣工验收备案</w:t>
      </w:r>
      <w:r>
        <w:rPr>
          <w:rFonts w:hint="eastAsia"/>
          <w:lang w:eastAsia="zh-CN"/>
        </w:rPr>
        <w:t>（</w:t>
      </w:r>
      <w:r>
        <w:t>1-5为联合验收事项</w:t>
      </w:r>
      <w:r>
        <w:rPr>
          <w:rFonts w:hint="eastAsia"/>
          <w:lang w:eastAsia="zh-CN"/>
        </w:rPr>
        <w:t>）</w:t>
      </w:r>
      <w:r>
        <w:t>;</w:t>
      </w:r>
    </w:p>
    <w:p>
      <w:pPr>
        <w:bidi w:val="0"/>
        <w:rPr>
          <w:rFonts w:hint="eastAsia" w:eastAsia="仿宋_GB2312"/>
          <w:lang w:eastAsia="zh-CN"/>
        </w:rPr>
      </w:pPr>
      <w:r>
        <w:t>6、不动产登记</w:t>
      </w:r>
      <w:r>
        <w:rPr>
          <w:rFonts w:hint="eastAsia"/>
          <w:lang w:eastAsia="zh-CN"/>
        </w:rPr>
        <w:t>（</w:t>
      </w:r>
      <w:r>
        <w:t>在该阶段申请办理</w:t>
      </w:r>
      <w:r>
        <w:rPr>
          <w:rFonts w:hint="eastAsia"/>
          <w:lang w:eastAsia="zh-CN"/>
        </w:rPr>
        <w:t>）。</w:t>
      </w:r>
    </w:p>
    <w:p>
      <w:pPr>
        <w:bidi w:val="0"/>
      </w:pPr>
      <w:r>
        <w:t>五、竣工验收阶段可并行办理事项:</w:t>
      </w:r>
    </w:p>
    <w:p>
      <w:pPr>
        <w:bidi w:val="0"/>
      </w:pPr>
      <w:r>
        <w:t>1、城镇排水与污水处理设施竣工验收备案;</w:t>
      </w:r>
    </w:p>
    <w:p>
      <w:pPr>
        <w:bidi w:val="0"/>
      </w:pPr>
      <w:r>
        <w:t>2、燃气设施工程竣工验收备案;</w:t>
      </w:r>
    </w:p>
    <w:p>
      <w:pPr>
        <w:bidi w:val="0"/>
      </w:pPr>
      <w:r>
        <w:t>3、雷电防护装置竣工验收.</w:t>
      </w:r>
    </w:p>
    <w:p>
      <w:pPr>
        <w:bidi w:val="0"/>
        <w:rPr>
          <w:rStyle w:val="14"/>
          <w:rFonts w:hint="eastAsia"/>
          <w:lang w:eastAsia="zh-CN"/>
        </w:rPr>
      </w:pPr>
      <w:r>
        <w:rPr>
          <w:rStyle w:val="14"/>
        </w:rPr>
        <w:t>六、办理流程</w:t>
      </w:r>
      <w:r>
        <w:rPr>
          <w:rStyle w:val="14"/>
          <w:rFonts w:hint="eastAsia"/>
          <w:lang w:eastAsia="zh-CN"/>
        </w:rPr>
        <w:t>：</w:t>
      </w:r>
    </w:p>
    <w:p>
      <w:pPr>
        <w:bidi w:val="0"/>
      </w:pPr>
      <w:r>
        <w:t>1、申请:在河南省政务服务网</w:t>
      </w:r>
      <w:r>
        <w:rPr>
          <w:rFonts w:hint="eastAsia"/>
          <w:lang w:eastAsia="zh-CN"/>
        </w:rPr>
        <w:t>“</w:t>
      </w:r>
      <w:r>
        <w:t>豫快开工</w:t>
      </w:r>
      <w:r>
        <w:rPr>
          <w:rFonts w:hint="eastAsia"/>
          <w:lang w:eastAsia="zh-CN"/>
        </w:rPr>
        <w:t>”</w:t>
      </w:r>
      <w:r>
        <w:t>模块提交申请</w:t>
      </w:r>
      <w:r>
        <w:rPr>
          <w:rFonts w:hint="eastAsia"/>
          <w:lang w:eastAsia="zh-CN"/>
        </w:rPr>
        <w:t>，</w:t>
      </w:r>
      <w:r>
        <w:t>或</w:t>
      </w:r>
      <w:r>
        <w:rPr>
          <w:rFonts w:hint="eastAsia"/>
          <w:lang w:eastAsia="zh-CN"/>
        </w:rPr>
        <w:t>县行政服务大厅</w:t>
      </w:r>
      <w:r>
        <w:t>项目审批综合受理窗口提交申请。</w:t>
      </w:r>
    </w:p>
    <w:p>
      <w:pPr>
        <w:bidi w:val="0"/>
      </w:pPr>
      <w:r>
        <w:t>2、预审:一窗受理平台或综合受理窗口进行预审</w:t>
      </w:r>
      <w:r>
        <w:rPr>
          <w:rFonts w:hint="eastAsia"/>
          <w:lang w:eastAsia="zh-CN"/>
        </w:rPr>
        <w:t>，</w:t>
      </w:r>
      <w:r>
        <w:t>符合要求的推送到工程建设审批系统</w:t>
      </w:r>
      <w:r>
        <w:rPr>
          <w:rFonts w:hint="eastAsia"/>
          <w:lang w:eastAsia="zh-CN"/>
        </w:rPr>
        <w:t>，</w:t>
      </w:r>
      <w:r>
        <w:t>预审不通过的退回申请材料并告知申请人。</w:t>
      </w:r>
    </w:p>
    <w:p>
      <w:pPr>
        <w:bidi w:val="0"/>
      </w:pPr>
      <w:r>
        <w:t>3、审核:各参验单位收到一窗受理平台推送的申请材料后</w:t>
      </w:r>
      <w:r>
        <w:rPr>
          <w:rFonts w:hint="eastAsia"/>
          <w:lang w:eastAsia="zh-CN"/>
        </w:rPr>
        <w:t>，</w:t>
      </w:r>
      <w:r>
        <w:t>即时完成资料审核确认</w:t>
      </w:r>
      <w:r>
        <w:rPr>
          <w:rFonts w:hint="eastAsia"/>
          <w:lang w:eastAsia="zh-CN"/>
        </w:rPr>
        <w:t>，</w:t>
      </w:r>
      <w:r>
        <w:t>逾期的系统默认审核通过。</w:t>
      </w:r>
    </w:p>
    <w:p>
      <w:pPr>
        <w:bidi w:val="0"/>
      </w:pPr>
      <w:r>
        <w:t>4、现场验收:依现场实际与建设单位约定现场验收时间</w:t>
      </w:r>
      <w:r>
        <w:rPr>
          <w:rFonts w:hint="eastAsia"/>
          <w:lang w:eastAsia="zh-CN"/>
        </w:rPr>
        <w:t>，</w:t>
      </w:r>
      <w:r>
        <w:rPr>
          <w:spacing w:val="-11"/>
          <w:sz w:val="32"/>
        </w:rPr>
        <w:t>现场验收单位参验人员依据法律、法规和规范标准核准验收情况。</w:t>
      </w:r>
    </w:p>
    <w:p>
      <w:pPr>
        <w:bidi w:val="0"/>
      </w:pPr>
      <w:r>
        <w:t>5、办理结果:</w:t>
      </w:r>
    </w:p>
    <w:p>
      <w:pPr>
        <w:bidi w:val="0"/>
      </w:pPr>
      <w:r>
        <w:rPr>
          <w:rFonts w:hint="eastAsia"/>
          <w:lang w:eastAsia="zh-CN"/>
        </w:rPr>
        <w:t>（</w:t>
      </w:r>
      <w:r>
        <w:t>1</w:t>
      </w:r>
      <w:r>
        <w:rPr>
          <w:rFonts w:hint="eastAsia"/>
          <w:lang w:eastAsia="zh-CN"/>
        </w:rPr>
        <w:t>）</w:t>
      </w:r>
      <w:r>
        <w:t>需整改的由参验单位网上确认“需整改</w:t>
      </w:r>
      <w:r>
        <w:rPr>
          <w:rFonts w:hint="eastAsia"/>
          <w:lang w:eastAsia="zh-CN"/>
        </w:rPr>
        <w:t>”，</w:t>
      </w:r>
      <w:r>
        <w:t>中止联合验收程序</w:t>
      </w:r>
      <w:r>
        <w:rPr>
          <w:rFonts w:hint="eastAsia"/>
          <w:lang w:eastAsia="zh-CN"/>
        </w:rPr>
        <w:t>，</w:t>
      </w:r>
      <w:r>
        <w:t>生成联合验收整改意见通知书</w:t>
      </w:r>
      <w:r>
        <w:rPr>
          <w:rFonts w:hint="eastAsia"/>
          <w:lang w:eastAsia="zh-CN"/>
        </w:rPr>
        <w:t>，</w:t>
      </w:r>
      <w:r>
        <w:t>通过系统推送至一窗受理平台</w:t>
      </w:r>
      <w:r>
        <w:rPr>
          <w:rFonts w:hint="eastAsia"/>
          <w:lang w:eastAsia="zh-CN"/>
        </w:rPr>
        <w:t>，</w:t>
      </w:r>
      <w:r>
        <w:t>综合受理窗口通知建设单位下载领取。</w:t>
      </w:r>
    </w:p>
    <w:p>
      <w:pPr>
        <w:bidi w:val="0"/>
      </w:pPr>
      <w:r>
        <w:rPr>
          <w:rFonts w:hint="eastAsia"/>
          <w:lang w:eastAsia="zh-CN"/>
        </w:rPr>
        <w:t>（</w:t>
      </w:r>
      <w:r>
        <w:t>2</w:t>
      </w:r>
      <w:r>
        <w:rPr>
          <w:rFonts w:hint="eastAsia"/>
          <w:lang w:eastAsia="zh-CN"/>
        </w:rPr>
        <w:t>）</w:t>
      </w:r>
      <w:r>
        <w:t>合格的由参验单位网上确认</w:t>
      </w:r>
      <w:r>
        <w:rPr>
          <w:rFonts w:hint="eastAsia"/>
          <w:lang w:eastAsia="zh-CN"/>
        </w:rPr>
        <w:t>“</w:t>
      </w:r>
      <w:r>
        <w:t>验收合格</w:t>
      </w:r>
      <w:r>
        <w:rPr>
          <w:rFonts w:hint="eastAsia"/>
          <w:lang w:eastAsia="zh-CN"/>
        </w:rPr>
        <w:t>”</w:t>
      </w:r>
      <w:r>
        <w:t>、出具验收结论文件</w:t>
      </w:r>
      <w:r>
        <w:rPr>
          <w:rFonts w:hint="eastAsia"/>
          <w:lang w:eastAsia="zh-CN"/>
        </w:rPr>
        <w:t>（</w:t>
      </w:r>
      <w:r>
        <w:t>加盖参验单位印章</w:t>
      </w:r>
      <w:r>
        <w:rPr>
          <w:rFonts w:hint="eastAsia"/>
          <w:lang w:eastAsia="zh-CN"/>
        </w:rPr>
        <w:t>）</w:t>
      </w:r>
      <w:r>
        <w:t>并通过系统推送至牵头单位</w:t>
      </w:r>
      <w:r>
        <w:rPr>
          <w:rFonts w:hint="eastAsia"/>
          <w:lang w:eastAsia="zh-CN"/>
        </w:rPr>
        <w:t>，</w:t>
      </w:r>
      <w:r>
        <w:t>牵头部门将联合验收结果通过系统推送至综合受理窗口</w:t>
      </w:r>
      <w:r>
        <w:rPr>
          <w:rFonts w:hint="eastAsia"/>
          <w:lang w:eastAsia="zh-CN"/>
        </w:rPr>
        <w:t>，</w:t>
      </w:r>
      <w:r>
        <w:t>同时将纸质文本转送至综合受理窗口。住建部门办理竣工验收备案手续。</w:t>
      </w:r>
    </w:p>
    <w:p>
      <w:pPr>
        <w:bidi w:val="0"/>
        <w:sectPr>
          <w:pgSz w:w="11906" w:h="16838"/>
          <w:pgMar w:top="2211" w:right="1531" w:bottom="1871" w:left="1531" w:header="851" w:footer="1531" w:gutter="0"/>
          <w:pgNumType w:fmt="numberInDash"/>
          <w:cols w:space="0" w:num="1"/>
          <w:rtlGutter w:val="0"/>
          <w:docGrid w:type="linesAndChars" w:linePitch="589" w:charSpace="4127"/>
        </w:sectPr>
      </w:pPr>
      <w:r>
        <w:rPr>
          <w:rStyle w:val="14"/>
        </w:rPr>
        <w:t>七、申报材料</w:t>
      </w:r>
      <w:r>
        <w:rPr>
          <w:rStyle w:val="14"/>
          <w:rFonts w:hint="eastAsia"/>
          <w:lang w:eastAsia="zh-CN"/>
        </w:rPr>
        <w:t>：</w:t>
      </w:r>
      <w:r>
        <w:t>根据工程建设项目的类型选择</w:t>
      </w:r>
      <w:r>
        <w:rPr>
          <w:rFonts w:hint="eastAsia"/>
          <w:lang w:eastAsia="zh-CN"/>
        </w:rPr>
        <w:t>，</w:t>
      </w:r>
      <w:r>
        <w:t>系统自动配置流程事项</w:t>
      </w:r>
      <w:r>
        <w:rPr>
          <w:rFonts w:hint="eastAsia"/>
          <w:lang w:eastAsia="zh-CN"/>
        </w:rPr>
        <w:t>，</w:t>
      </w:r>
      <w:r>
        <w:t>所涉及的验收事项申报材料见《</w:t>
      </w:r>
      <w:r>
        <w:rPr>
          <w:rFonts w:hint="eastAsia"/>
          <w:lang w:eastAsia="zh-CN"/>
        </w:rPr>
        <w:t>台前县</w:t>
      </w:r>
      <w:r>
        <w:t>工程建设项目竣工验收事项材料清单》。</w:t>
      </w:r>
    </w:p>
    <w:p>
      <w:pPr>
        <w:pStyle w:val="2"/>
        <w:bidi w:val="0"/>
      </w:pPr>
      <w:r>
        <w:rPr>
          <w:rFonts w:hint="eastAsia"/>
          <w:lang w:eastAsia="zh-CN"/>
        </w:rPr>
        <w:t>台前县</w:t>
      </w:r>
      <w:r>
        <w:t>工程建设项目竣工验收事项材料清单</w:t>
      </w:r>
    </w:p>
    <w:tbl>
      <w:tblPr>
        <w:tblStyle w:val="13"/>
        <w:tblW w:w="138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9"/>
        <w:gridCol w:w="4"/>
        <w:gridCol w:w="1496"/>
        <w:gridCol w:w="18"/>
        <w:gridCol w:w="1393"/>
        <w:gridCol w:w="21"/>
        <w:gridCol w:w="1469"/>
        <w:gridCol w:w="15"/>
        <w:gridCol w:w="1027"/>
        <w:gridCol w:w="724"/>
        <w:gridCol w:w="20"/>
        <w:gridCol w:w="4168"/>
        <w:gridCol w:w="26"/>
        <w:gridCol w:w="450"/>
        <w:gridCol w:w="18"/>
        <w:gridCol w:w="1552"/>
        <w:gridCol w:w="22"/>
        <w:gridCol w:w="966"/>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before="118" w:line="217" w:lineRule="auto"/>
              <w:ind w:firstLine="207"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序号</w:t>
            </w:r>
          </w:p>
        </w:tc>
        <w:tc>
          <w:tcPr>
            <w:tcW w:w="1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18" w:lineRule="auto"/>
              <w:ind w:left="100" w:right="66" w:firstLine="119"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2"/>
                <w:kern w:val="0"/>
                <w:sz w:val="24"/>
                <w:szCs w:val="24"/>
              </w:rPr>
              <w:t>基本目录事项名称(主</w:t>
            </w:r>
            <w:r>
              <w:rPr>
                <w:rFonts w:hint="eastAsia" w:ascii="仿宋_GB2312" w:hAnsi="仿宋_GB2312" w:eastAsia="仿宋_GB2312" w:cs="仿宋_GB2312"/>
                <w:b/>
                <w:bCs/>
                <w:snapToGrid w:val="0"/>
                <w:color w:val="000000"/>
                <w:spacing w:val="3"/>
                <w:kern w:val="0"/>
                <w:sz w:val="24"/>
                <w:szCs w:val="24"/>
              </w:rPr>
              <w:t>项)</w:t>
            </w:r>
          </w:p>
        </w:tc>
        <w:tc>
          <w:tcPr>
            <w:tcW w:w="141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58" w:line="243" w:lineRule="auto"/>
              <w:ind w:left="230" w:right="85" w:hanging="119" w:firstLineChars="0"/>
              <w:jc w:val="center"/>
              <w:textAlignment w:val="baseline"/>
              <w:rPr>
                <w:rFonts w:hint="eastAsia" w:ascii="仿宋_GB2312" w:hAnsi="仿宋_GB2312" w:eastAsia="仿宋_GB2312" w:cs="仿宋_GB2312"/>
                <w:b/>
                <w:bCs/>
                <w:snapToGrid w:val="0"/>
                <w:color w:val="000000"/>
                <w:kern w:val="0"/>
                <w:sz w:val="23"/>
                <w:szCs w:val="23"/>
              </w:rPr>
            </w:pPr>
            <w:r>
              <w:rPr>
                <w:rFonts w:hint="eastAsia" w:ascii="仿宋_GB2312" w:hAnsi="仿宋_GB2312" w:eastAsia="仿宋_GB2312" w:cs="仿宋_GB2312"/>
                <w:b/>
                <w:bCs/>
                <w:snapToGrid w:val="0"/>
                <w:color w:val="000000"/>
                <w:spacing w:val="2"/>
                <w:kern w:val="0"/>
                <w:sz w:val="24"/>
                <w:szCs w:val="24"/>
              </w:rPr>
              <w:t>基本目录事项名称(子</w:t>
            </w:r>
            <w:r>
              <w:rPr>
                <w:rFonts w:hint="eastAsia" w:ascii="仿宋_GB2312" w:hAnsi="仿宋_GB2312" w:eastAsia="仿宋_GB2312" w:cs="仿宋_GB2312"/>
                <w:b/>
                <w:bCs/>
                <w:snapToGrid w:val="0"/>
                <w:color w:val="000000"/>
                <w:spacing w:val="-2"/>
                <w:kern w:val="0"/>
                <w:sz w:val="23"/>
                <w:szCs w:val="23"/>
              </w:rPr>
              <w:t>项)</w:t>
            </w:r>
          </w:p>
        </w:tc>
        <w:tc>
          <w:tcPr>
            <w:tcW w:w="149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98" w:line="264" w:lineRule="auto"/>
              <w:ind w:left="122" w:right="71" w:firstLine="8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2"/>
                <w:kern w:val="0"/>
                <w:sz w:val="24"/>
                <w:szCs w:val="24"/>
              </w:rPr>
              <w:t>业务办理项</w:t>
            </w:r>
            <w:r>
              <w:rPr>
                <w:rFonts w:hint="eastAsia" w:ascii="仿宋_GB2312" w:hAnsi="仿宋_GB2312" w:eastAsia="仿宋_GB2312" w:cs="仿宋_GB2312"/>
                <w:b/>
                <w:bCs/>
                <w:snapToGrid w:val="0"/>
                <w:color w:val="000000"/>
                <w:spacing w:val="-4"/>
                <w:kern w:val="0"/>
                <w:sz w:val="24"/>
                <w:szCs w:val="24"/>
              </w:rPr>
              <w:t>名称</w:t>
            </w:r>
          </w:p>
        </w:tc>
        <w:tc>
          <w:tcPr>
            <w:tcW w:w="1042"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00" w:line="238" w:lineRule="auto"/>
              <w:ind w:firstLine="133"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4"/>
                <w:kern w:val="0"/>
                <w:sz w:val="24"/>
                <w:szCs w:val="24"/>
              </w:rPr>
              <w:t>办理</w:t>
            </w:r>
            <w:r>
              <w:rPr>
                <w:rFonts w:hint="eastAsia" w:ascii="仿宋_GB2312" w:hAnsi="仿宋_GB2312" w:eastAsia="仿宋_GB2312" w:cs="仿宋_GB2312"/>
                <w:b/>
                <w:bCs/>
                <w:snapToGrid w:val="0"/>
                <w:color w:val="000000"/>
                <w:spacing w:val="8"/>
                <w:kern w:val="0"/>
                <w:sz w:val="24"/>
                <w:szCs w:val="24"/>
              </w:rPr>
              <w:t>部门</w:t>
            </w:r>
          </w:p>
        </w:tc>
        <w:tc>
          <w:tcPr>
            <w:tcW w:w="724" w:type="dxa"/>
            <w:tcBorders>
              <w:top w:val="single" w:color="000000" w:sz="2" w:space="0"/>
              <w:bottom w:val="single" w:color="000000" w:sz="2" w:space="0"/>
            </w:tcBorders>
            <w:vAlign w:val="center"/>
          </w:tcPr>
          <w:p>
            <w:pPr>
              <w:widowControl/>
              <w:kinsoku w:val="0"/>
              <w:autoSpaceDE w:val="0"/>
              <w:autoSpaceDN w:val="0"/>
              <w:adjustRightInd w:val="0"/>
              <w:snapToGrid w:val="0"/>
              <w:spacing w:before="209" w:line="253" w:lineRule="auto"/>
              <w:ind w:left="114" w:right="104"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28"/>
                <w:kern w:val="0"/>
                <w:sz w:val="24"/>
                <w:szCs w:val="24"/>
              </w:rPr>
              <w:t>事项类别</w:t>
            </w: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19" w:lineRule="auto"/>
              <w:ind w:firstLine="116"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2"/>
                <w:kern w:val="0"/>
                <w:sz w:val="24"/>
                <w:szCs w:val="24"/>
              </w:rPr>
              <w:t>申报材料</w:t>
            </w:r>
          </w:p>
        </w:tc>
        <w:tc>
          <w:tcPr>
            <w:tcW w:w="476" w:type="dxa"/>
            <w:gridSpan w:val="2"/>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before="101" w:line="215" w:lineRule="auto"/>
              <w:ind w:firstLine="205"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份数</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19" w:lineRule="auto"/>
              <w:ind w:firstLine="128"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2"/>
                <w:kern w:val="0"/>
                <w:sz w:val="24"/>
                <w:szCs w:val="24"/>
              </w:rPr>
              <w:t>材料来源</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21" w:lineRule="auto"/>
              <w:ind w:firstLine="119"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spacing w:val="6"/>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restart"/>
            <w:tcBorders>
              <w:top w:val="single" w:color="000000" w:sz="2" w:space="0"/>
              <w:bottom w:val="nil"/>
            </w:tcBorders>
            <w:textDirection w:val="tbRlV"/>
            <w:vAlign w:val="top"/>
          </w:tcPr>
          <w:p>
            <w:pPr>
              <w:widowControl/>
              <w:kinsoku w:val="0"/>
              <w:autoSpaceDE w:val="0"/>
              <w:autoSpaceDN w:val="0"/>
              <w:adjustRightInd w:val="0"/>
              <w:snapToGrid w:val="0"/>
              <w:spacing w:before="119" w:line="215" w:lineRule="auto"/>
              <w:ind w:firstLine="2374"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联合验收事项</w:t>
            </w:r>
          </w:p>
        </w:tc>
        <w:tc>
          <w:tcPr>
            <w:tcW w:w="150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2"/>
                <w:kern w:val="0"/>
                <w:sz w:val="22"/>
                <w:szCs w:val="22"/>
              </w:rPr>
              <w:t>建设工程规</w:t>
            </w:r>
            <w:r>
              <w:rPr>
                <w:rFonts w:hint="eastAsia" w:ascii="仿宋_GB2312" w:hAnsi="仿宋_GB2312" w:eastAsia="仿宋_GB2312" w:cs="仿宋_GB2312"/>
                <w:snapToGrid w:val="0"/>
                <w:color w:val="000000"/>
                <w:spacing w:val="-2"/>
                <w:kern w:val="0"/>
                <w:sz w:val="22"/>
                <w:szCs w:val="22"/>
              </w:rPr>
              <w:t>划核验(验</w:t>
            </w:r>
            <w:r>
              <w:rPr>
                <w:rFonts w:hint="eastAsia" w:ascii="仿宋_GB2312" w:hAnsi="仿宋_GB2312" w:eastAsia="仿宋_GB2312" w:cs="仿宋_GB2312"/>
                <w:snapToGrid w:val="0"/>
                <w:color w:val="000000"/>
                <w:spacing w:val="-4"/>
                <w:kern w:val="0"/>
                <w:sz w:val="22"/>
                <w:szCs w:val="22"/>
              </w:rPr>
              <w:t>收)</w:t>
            </w:r>
          </w:p>
        </w:tc>
        <w:tc>
          <w:tcPr>
            <w:tcW w:w="1411"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08" w:lineRule="auto"/>
              <w:ind w:firstLine="111"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2"/>
                <w:kern w:val="0"/>
                <w:sz w:val="22"/>
                <w:szCs w:val="22"/>
              </w:rPr>
              <w:t>建设工程规</w:t>
            </w:r>
          </w:p>
          <w:p>
            <w:pPr>
              <w:widowControl/>
              <w:kinsoku w:val="0"/>
              <w:autoSpaceDE w:val="0"/>
              <w:autoSpaceDN w:val="0"/>
              <w:adjustRightInd w:val="0"/>
              <w:snapToGrid w:val="0"/>
              <w:spacing w:before="1" w:line="281" w:lineRule="auto"/>
              <w:ind w:left="101" w:right="105" w:firstLine="129"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2"/>
                <w:kern w:val="0"/>
                <w:sz w:val="22"/>
                <w:szCs w:val="22"/>
              </w:rPr>
              <w:t>划核验(验</w:t>
            </w:r>
            <w:r>
              <w:rPr>
                <w:rFonts w:hint="eastAsia" w:ascii="仿宋_GB2312" w:hAnsi="仿宋_GB2312" w:eastAsia="仿宋_GB2312" w:cs="仿宋_GB2312"/>
                <w:snapToGrid w:val="0"/>
                <w:color w:val="000000"/>
                <w:spacing w:val="-9"/>
                <w:kern w:val="0"/>
                <w:sz w:val="22"/>
                <w:szCs w:val="22"/>
              </w:rPr>
              <w:t>收)</w:t>
            </w:r>
          </w:p>
        </w:tc>
        <w:tc>
          <w:tcPr>
            <w:tcW w:w="149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24" w:lineRule="auto"/>
              <w:ind w:left="122" w:right="75" w:firstLine="80"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2"/>
                <w:kern w:val="0"/>
                <w:sz w:val="22"/>
                <w:szCs w:val="22"/>
              </w:rPr>
              <w:t>建设工程规</w:t>
            </w:r>
            <w:r>
              <w:rPr>
                <w:rFonts w:hint="eastAsia" w:ascii="仿宋_GB2312" w:hAnsi="仿宋_GB2312" w:eastAsia="仿宋_GB2312" w:cs="仿宋_GB2312"/>
                <w:snapToGrid w:val="0"/>
                <w:color w:val="000000"/>
                <w:spacing w:val="4"/>
                <w:kern w:val="0"/>
                <w:sz w:val="22"/>
                <w:szCs w:val="22"/>
              </w:rPr>
              <w:t>划核实</w:t>
            </w:r>
          </w:p>
        </w:tc>
        <w:tc>
          <w:tcPr>
            <w:tcW w:w="1042"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59" w:lineRule="auto"/>
              <w:ind w:left="133" w:right="157" w:firstLine="0"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5"/>
                <w:kern w:val="0"/>
                <w:sz w:val="22"/>
                <w:szCs w:val="22"/>
              </w:rPr>
              <w:t>自然资</w:t>
            </w:r>
            <w:r>
              <w:rPr>
                <w:rFonts w:hint="eastAsia" w:ascii="仿宋_GB2312" w:hAnsi="仿宋_GB2312" w:eastAsia="仿宋_GB2312" w:cs="仿宋_GB2312"/>
                <w:snapToGrid w:val="0"/>
                <w:color w:val="000000"/>
                <w:spacing w:val="-3"/>
                <w:kern w:val="0"/>
                <w:sz w:val="22"/>
                <w:szCs w:val="22"/>
              </w:rPr>
              <w:t>源和规</w:t>
            </w:r>
            <w:r>
              <w:rPr>
                <w:rFonts w:hint="eastAsia" w:ascii="仿宋_GB2312" w:hAnsi="仿宋_GB2312" w:eastAsia="仿宋_GB2312" w:cs="仿宋_GB2312"/>
                <w:snapToGrid w:val="0"/>
                <w:color w:val="000000"/>
                <w:spacing w:val="9"/>
                <w:kern w:val="0"/>
                <w:sz w:val="22"/>
                <w:szCs w:val="22"/>
              </w:rPr>
              <w:t>划部门</w:t>
            </w:r>
          </w:p>
        </w:tc>
        <w:tc>
          <w:tcPr>
            <w:tcW w:w="724" w:type="dxa"/>
            <w:vMerge w:val="restart"/>
            <w:tcBorders>
              <w:top w:val="single" w:color="000000" w:sz="2" w:space="0"/>
              <w:bottom w:val="nil"/>
            </w:tcBorders>
            <w:vAlign w:val="center"/>
          </w:tcPr>
          <w:p>
            <w:pPr>
              <w:widowControl/>
              <w:kinsoku w:val="0"/>
              <w:autoSpaceDE w:val="0"/>
              <w:autoSpaceDN w:val="0"/>
              <w:adjustRightInd w:val="0"/>
              <w:snapToGrid w:val="0"/>
              <w:spacing w:before="78" w:line="261" w:lineRule="auto"/>
              <w:ind w:left="114" w:right="111" w:firstLine="0"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7"/>
                <w:kern w:val="0"/>
                <w:sz w:val="22"/>
                <w:szCs w:val="22"/>
              </w:rPr>
              <w:t>行政</w:t>
            </w:r>
            <w:r>
              <w:rPr>
                <w:rFonts w:hint="eastAsia" w:ascii="仿宋_GB2312" w:hAnsi="仿宋_GB2312" w:eastAsia="仿宋_GB2312" w:cs="仿宋_GB2312"/>
                <w:snapToGrid w:val="0"/>
                <w:color w:val="000000"/>
                <w:spacing w:val="6"/>
                <w:kern w:val="0"/>
                <w:sz w:val="22"/>
                <w:szCs w:val="22"/>
              </w:rPr>
              <w:t>确认</w:t>
            </w: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1.建设工程规划核实申请表</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06" w:line="160"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4" w:line="208"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1"/>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9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042"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724"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2.法人代表身份证件材料</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16" w:line="168"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55" w:line="215"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1"/>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722"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9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042"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724"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3.原《建设工程规划许可证》及附件、附图</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46" w:line="187"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84" w:line="219"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2"/>
                <w:kern w:val="0"/>
                <w:sz w:val="22"/>
                <w:szCs w:val="22"/>
              </w:rPr>
              <w:t>政府部门核发</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9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042"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724"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4.现状竣工图及成果报告书</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08" w:line="159"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1"/>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90"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042"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724"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5.验线测绘成果</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37" w:line="183"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5" w:line="219"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1"/>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707"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00"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11"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490"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1042"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724" w:type="dxa"/>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6.财政部门同意意见或上级主管单位(国资部门)同意意见</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47" w:line="187"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85" w:line="219" w:lineRule="auto"/>
              <w:ind w:firstLine="128"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spacing w:val="-2"/>
                <w:kern w:val="0"/>
                <w:sz w:val="22"/>
                <w:szCs w:val="22"/>
              </w:rPr>
              <w:t>政府部门核发</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建设工程消防验收</w:t>
            </w:r>
          </w:p>
        </w:tc>
        <w:tc>
          <w:tcPr>
            <w:tcW w:w="1411"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建设工程消防验收</w:t>
            </w:r>
          </w:p>
        </w:tc>
        <w:tc>
          <w:tcPr>
            <w:tcW w:w="149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建设工程消防验收</w:t>
            </w:r>
          </w:p>
        </w:tc>
        <w:tc>
          <w:tcPr>
            <w:tcW w:w="1042"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住房和城乡建设部门</w:t>
            </w:r>
          </w:p>
        </w:tc>
        <w:tc>
          <w:tcPr>
            <w:tcW w:w="724" w:type="dxa"/>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行政</w:t>
            </w:r>
          </w:p>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许可</w:t>
            </w: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1.特殊建设工程消防验收申请表(附各方自验报告)</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90"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042"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724" w:type="dxa"/>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2.建筑工程竣工验收报告</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90"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042"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724" w:type="dxa"/>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07" w:lineRule="auto"/>
              <w:ind w:firstLine="116" w:firstLineChars="0"/>
              <w:jc w:val="center"/>
              <w:textAlignment w:val="baseline"/>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napToGrid w:val="0"/>
                <w:color w:val="000000"/>
                <w:kern w:val="0"/>
                <w:sz w:val="22"/>
                <w:szCs w:val="22"/>
              </w:rPr>
              <w:t>3.涉及消防的建设工程竣工图纸</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9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建设工程竣工验收消防备案</w:t>
            </w:r>
          </w:p>
        </w:tc>
        <w:tc>
          <w:tcPr>
            <w:tcW w:w="1042"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住房和城乡建设部门</w:t>
            </w:r>
          </w:p>
        </w:tc>
        <w:tc>
          <w:tcPr>
            <w:tcW w:w="724" w:type="dxa"/>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行政</w:t>
            </w:r>
          </w:p>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确认</w:t>
            </w: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1.建设工程消防验收备案表</w:t>
            </w:r>
          </w:p>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(附各方自验报告)</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11"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90"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042" w:type="dxa"/>
            <w:gridSpan w:val="2"/>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724" w:type="dxa"/>
            <w:vMerge w:val="continue"/>
            <w:tcBorders>
              <w:top w:val="nil"/>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2.建筑工程竣工验收报告</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11"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90"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042"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724" w:type="dxa"/>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3.涉及消防的建设工程竣工图纸</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nil"/>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建设工程城建档案验收</w:t>
            </w:r>
          </w:p>
        </w:tc>
        <w:tc>
          <w:tcPr>
            <w:tcW w:w="1411"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建设工程城建档案验收</w:t>
            </w:r>
          </w:p>
        </w:tc>
        <w:tc>
          <w:tcPr>
            <w:tcW w:w="1490"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建设工程城建档案验收</w:t>
            </w:r>
          </w:p>
        </w:tc>
        <w:tc>
          <w:tcPr>
            <w:tcW w:w="1042"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住房和城乡建设部门</w:t>
            </w:r>
          </w:p>
        </w:tc>
        <w:tc>
          <w:tcPr>
            <w:tcW w:w="724" w:type="dxa"/>
            <w:vMerge w:val="restart"/>
            <w:tcBorders>
              <w:top w:val="single" w:color="000000" w:sz="2" w:space="0"/>
              <w:bottom w:val="nil"/>
            </w:tcBorders>
            <w:vAlign w:val="center"/>
          </w:tcPr>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其他</w:t>
            </w:r>
          </w:p>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行政</w:t>
            </w:r>
          </w:p>
          <w:p>
            <w:pPr>
              <w:widowControl/>
              <w:kinsoku w:val="0"/>
              <w:autoSpaceDE w:val="0"/>
              <w:autoSpaceDN w:val="0"/>
              <w:adjustRightInd w:val="0"/>
              <w:snapToGrid w:val="0"/>
              <w:spacing w:before="78" w:line="241" w:lineRule="auto"/>
              <w:ind w:left="0" w:leftChars="0" w:right="67" w:firstLine="0" w:firstLineChars="0"/>
              <w:jc w:val="both"/>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权力</w:t>
            </w: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1.建设工程规划许可证</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0" w:hRule="atLeast"/>
        </w:trPr>
        <w:tc>
          <w:tcPr>
            <w:tcW w:w="479" w:type="dxa"/>
            <w:vMerge w:val="continue"/>
            <w:tcBorders>
              <w:top w:val="nil"/>
              <w:bottom w:val="single" w:color="000000" w:sz="2" w:space="0"/>
            </w:tcBorders>
            <w:textDirection w:val="tbRlV"/>
            <w:vAlign w:val="top"/>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c>
          <w:tcPr>
            <w:tcW w:w="1500"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11"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490"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1042" w:type="dxa"/>
            <w:gridSpan w:val="2"/>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724" w:type="dxa"/>
            <w:vMerge w:val="continue"/>
            <w:tcBorders>
              <w:top w:val="nil"/>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p>
        </w:tc>
        <w:tc>
          <w:tcPr>
            <w:tcW w:w="41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2.建设工程规划许可证</w:t>
            </w:r>
          </w:p>
        </w:tc>
        <w:tc>
          <w:tcPr>
            <w:tcW w:w="4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1</w:t>
            </w:r>
          </w:p>
        </w:tc>
        <w:tc>
          <w:tcPr>
            <w:tcW w:w="157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2"/>
                <w:szCs w:val="22"/>
              </w:rPr>
            </w:pPr>
            <w:r>
              <w:rPr>
                <w:rFonts w:hint="eastAsia" w:ascii="仿宋_GB2312" w:hAnsi="仿宋_GB2312" w:eastAsia="仿宋_GB2312" w:cs="仿宋_GB2312"/>
                <w:snapToGrid w:val="0"/>
                <w:color w:val="000000"/>
                <w:spacing w:val="2"/>
                <w:kern w:val="0"/>
                <w:sz w:val="22"/>
                <w:szCs w:val="22"/>
              </w:rPr>
              <w:t>申请人提供</w:t>
            </w:r>
          </w:p>
        </w:tc>
        <w:tc>
          <w:tcPr>
            <w:tcW w:w="98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8" w:line="241" w:lineRule="auto"/>
              <w:ind w:left="100" w:right="67" w:firstLine="119" w:firstLineChars="0"/>
              <w:jc w:val="center"/>
              <w:textAlignment w:val="baseline"/>
              <w:rPr>
                <w:rFonts w:hint="eastAsia" w:ascii="仿宋_GB2312" w:hAnsi="仿宋_GB2312" w:eastAsia="仿宋_GB2312" w:cs="仿宋_GB2312"/>
                <w:snapToGrid w:val="0"/>
                <w:color w:val="000000"/>
                <w:spacing w:val="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restart"/>
            <w:tcBorders>
              <w:top w:val="single" w:color="000000" w:sz="2" w:space="0"/>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31" w:lineRule="auto"/>
              <w:ind w:left="200" w:right="95"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人民防空工</w:t>
            </w:r>
            <w:r>
              <w:rPr>
                <w:rFonts w:hint="eastAsia" w:ascii="仿宋_GB2312" w:hAnsi="仿宋_GB2312" w:eastAsia="仿宋_GB2312" w:cs="仿宋_GB2312"/>
                <w:snapToGrid w:val="0"/>
                <w:color w:val="000000"/>
                <w:spacing w:val="-2"/>
                <w:kern w:val="0"/>
                <w:sz w:val="24"/>
                <w:szCs w:val="24"/>
              </w:rPr>
              <w:t>程、兼顾人</w:t>
            </w:r>
            <w:r>
              <w:rPr>
                <w:rFonts w:hint="eastAsia" w:ascii="仿宋_GB2312" w:hAnsi="仿宋_GB2312" w:eastAsia="仿宋_GB2312" w:cs="仿宋_GB2312"/>
                <w:snapToGrid w:val="0"/>
                <w:color w:val="000000"/>
                <w:spacing w:val="2"/>
                <w:kern w:val="0"/>
                <w:sz w:val="24"/>
                <w:szCs w:val="24"/>
              </w:rPr>
              <w:t>民防空需要</w:t>
            </w:r>
            <w:r>
              <w:rPr>
                <w:rFonts w:hint="eastAsia" w:ascii="仿宋_GB2312" w:hAnsi="仿宋_GB2312" w:eastAsia="仿宋_GB2312" w:cs="仿宋_GB2312"/>
                <w:snapToGrid w:val="0"/>
                <w:color w:val="000000"/>
                <w:spacing w:val="1"/>
                <w:kern w:val="0"/>
                <w:sz w:val="24"/>
                <w:szCs w:val="24"/>
              </w:rPr>
              <w:t>的地下工程</w:t>
            </w:r>
            <w:r>
              <w:rPr>
                <w:rFonts w:hint="eastAsia" w:ascii="仿宋_GB2312" w:hAnsi="仿宋_GB2312" w:eastAsia="仿宋_GB2312" w:cs="仿宋_GB2312"/>
                <w:snapToGrid w:val="0"/>
                <w:color w:val="000000"/>
                <w:spacing w:val="2"/>
                <w:kern w:val="0"/>
                <w:sz w:val="24"/>
                <w:szCs w:val="24"/>
              </w:rPr>
              <w:t>竣工验收备案(联合验收、统一备</w:t>
            </w:r>
            <w:r>
              <w:rPr>
                <w:rFonts w:hint="eastAsia" w:ascii="仿宋_GB2312" w:hAnsi="仿宋_GB2312" w:eastAsia="仿宋_GB2312" w:cs="仿宋_GB2312"/>
                <w:snapToGrid w:val="0"/>
                <w:color w:val="000000"/>
                <w:spacing w:val="-6"/>
                <w:kern w:val="0"/>
                <w:sz w:val="24"/>
                <w:szCs w:val="24"/>
              </w:rPr>
              <w:t>案)</w:t>
            </w:r>
          </w:p>
        </w:tc>
        <w:tc>
          <w:tcPr>
            <w:tcW w:w="141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37" w:lineRule="auto"/>
              <w:ind w:left="91" w:right="104"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人民防空工</w:t>
            </w:r>
            <w:r>
              <w:rPr>
                <w:rFonts w:hint="eastAsia" w:ascii="仿宋_GB2312" w:hAnsi="仿宋_GB2312" w:eastAsia="仿宋_GB2312" w:cs="仿宋_GB2312"/>
                <w:snapToGrid w:val="0"/>
                <w:color w:val="000000"/>
                <w:spacing w:val="-2"/>
                <w:kern w:val="0"/>
                <w:sz w:val="24"/>
                <w:szCs w:val="24"/>
              </w:rPr>
              <w:t>程、兼顾人</w:t>
            </w:r>
            <w:r>
              <w:rPr>
                <w:rFonts w:hint="eastAsia" w:ascii="仿宋_GB2312" w:hAnsi="仿宋_GB2312" w:eastAsia="仿宋_GB2312" w:cs="仿宋_GB2312"/>
                <w:snapToGrid w:val="0"/>
                <w:color w:val="000000"/>
                <w:spacing w:val="2"/>
                <w:kern w:val="0"/>
                <w:sz w:val="24"/>
                <w:szCs w:val="24"/>
              </w:rPr>
              <w:t>民防空需要</w:t>
            </w:r>
            <w:r>
              <w:rPr>
                <w:rFonts w:hint="eastAsia" w:ascii="仿宋_GB2312" w:hAnsi="仿宋_GB2312" w:eastAsia="仿宋_GB2312" w:cs="仿宋_GB2312"/>
                <w:snapToGrid w:val="0"/>
                <w:color w:val="000000"/>
                <w:spacing w:val="1"/>
                <w:kern w:val="0"/>
                <w:sz w:val="24"/>
                <w:szCs w:val="24"/>
              </w:rPr>
              <w:t>的地下工程</w:t>
            </w:r>
            <w:r>
              <w:rPr>
                <w:rFonts w:hint="eastAsia" w:ascii="仿宋_GB2312" w:hAnsi="仿宋_GB2312" w:eastAsia="仿宋_GB2312" w:cs="仿宋_GB2312"/>
                <w:snapToGrid w:val="0"/>
                <w:color w:val="000000"/>
                <w:spacing w:val="2"/>
                <w:kern w:val="0"/>
                <w:sz w:val="24"/>
                <w:szCs w:val="24"/>
              </w:rPr>
              <w:t>竣工验收备案(联合验收、统一备</w:t>
            </w:r>
            <w:r>
              <w:rPr>
                <w:rFonts w:hint="eastAsia" w:ascii="仿宋_GB2312" w:hAnsi="仿宋_GB2312" w:eastAsia="仿宋_GB2312" w:cs="仿宋_GB2312"/>
                <w:snapToGrid w:val="0"/>
                <w:color w:val="000000"/>
                <w:spacing w:val="-6"/>
                <w:kern w:val="0"/>
                <w:sz w:val="24"/>
                <w:szCs w:val="24"/>
              </w:rPr>
              <w:t>案)</w:t>
            </w:r>
          </w:p>
        </w:tc>
        <w:tc>
          <w:tcPr>
            <w:tcW w:w="148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19" w:lineRule="auto"/>
              <w:ind w:firstLine="201"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单独修建的</w:t>
            </w:r>
          </w:p>
          <w:p>
            <w:pPr>
              <w:widowControl/>
              <w:kinsoku w:val="0"/>
              <w:autoSpaceDE w:val="0"/>
              <w:autoSpaceDN w:val="0"/>
              <w:adjustRightInd w:val="0"/>
              <w:snapToGrid w:val="0"/>
              <w:spacing w:before="45" w:line="220" w:lineRule="auto"/>
              <w:ind w:firstLine="201"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人民防空工</w:t>
            </w:r>
          </w:p>
          <w:p>
            <w:pPr>
              <w:widowControl/>
              <w:kinsoku w:val="0"/>
              <w:autoSpaceDE w:val="0"/>
              <w:autoSpaceDN w:val="0"/>
              <w:adjustRightInd w:val="0"/>
              <w:snapToGrid w:val="0"/>
              <w:spacing w:before="13" w:line="254" w:lineRule="auto"/>
              <w:ind w:left="131" w:right="85" w:firstLine="69"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程竣工验收</w:t>
            </w:r>
            <w:r>
              <w:rPr>
                <w:rFonts w:hint="eastAsia" w:ascii="仿宋_GB2312" w:hAnsi="仿宋_GB2312" w:eastAsia="仿宋_GB2312" w:cs="仿宋_GB2312"/>
                <w:snapToGrid w:val="0"/>
                <w:color w:val="000000"/>
                <w:spacing w:val="6"/>
                <w:kern w:val="0"/>
                <w:sz w:val="24"/>
                <w:szCs w:val="24"/>
              </w:rPr>
              <w:t>备案</w:t>
            </w:r>
          </w:p>
        </w:tc>
        <w:tc>
          <w:tcPr>
            <w:tcW w:w="1027" w:type="dxa"/>
            <w:vMerge w:val="restart"/>
            <w:tcBorders>
              <w:top w:val="single" w:color="000000" w:sz="2" w:space="0"/>
              <w:bottom w:val="nil"/>
            </w:tcBorders>
            <w:vAlign w:val="center"/>
          </w:tcPr>
          <w:p>
            <w:pPr>
              <w:widowControl/>
              <w:kinsoku w:val="0"/>
              <w:autoSpaceDE w:val="0"/>
              <w:autoSpaceDN w:val="0"/>
              <w:adjustRightInd w:val="0"/>
              <w:snapToGrid w:val="0"/>
              <w:spacing w:before="78" w:line="320" w:lineRule="exact"/>
              <w:ind w:firstLine="122"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position w:val="5"/>
                <w:sz w:val="24"/>
                <w:szCs w:val="24"/>
              </w:rPr>
              <w:t>人防</w:t>
            </w:r>
            <w:r>
              <w:rPr>
                <w:rFonts w:hint="eastAsia" w:ascii="仿宋_GB2312" w:hAnsi="仿宋_GB2312" w:eastAsia="仿宋_GB2312" w:cs="仿宋_GB2312"/>
                <w:snapToGrid w:val="0"/>
                <w:color w:val="000000"/>
                <w:spacing w:val="13"/>
                <w:kern w:val="0"/>
                <w:sz w:val="24"/>
                <w:szCs w:val="24"/>
              </w:rPr>
              <w:t>部门</w:t>
            </w:r>
          </w:p>
        </w:tc>
        <w:tc>
          <w:tcPr>
            <w:tcW w:w="74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52" w:lineRule="auto"/>
              <w:ind w:left="114" w:right="104"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其他行政权力</w:t>
            </w: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8" w:line="20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rPr>
              <w:t>1.河南省人民防空工程竣工验收报告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00" w:line="161"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8" w:line="20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3" w:line="225" w:lineRule="auto"/>
              <w:ind w:left="115" w:right="109" w:firstLine="0" w:firstLineChars="0"/>
              <w:jc w:val="center"/>
              <w:textAlignment w:val="baseline"/>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napToGrid w:val="0"/>
                <w:color w:val="000000"/>
                <w:spacing w:val="12"/>
                <w:w w:val="102"/>
                <w:kern w:val="0"/>
                <w:sz w:val="23"/>
                <w:szCs w:val="23"/>
              </w:rPr>
              <w:t>2.河南省人民防空工程竣工验收备案</w:t>
            </w:r>
            <w:r>
              <w:rPr>
                <w:rFonts w:hint="eastAsia" w:ascii="仿宋_GB2312" w:hAnsi="仿宋_GB2312" w:eastAsia="仿宋_GB2312" w:cs="仿宋_GB2312"/>
                <w:snapToGrid w:val="0"/>
                <w:color w:val="000000"/>
                <w:spacing w:val="1"/>
                <w:kern w:val="0"/>
                <w:sz w:val="23"/>
                <w:szCs w:val="23"/>
              </w:rPr>
              <w:t>表</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45"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83"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63" w:line="218"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3.建设工程质量监督报告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27" w:line="183"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64"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政府部门核发</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75" w:line="196" w:lineRule="auto"/>
              <w:ind w:left="115" w:right="102" w:firstLine="9"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3"/>
                <w:w w:val="104"/>
                <w:kern w:val="0"/>
                <w:sz w:val="24"/>
                <w:szCs w:val="24"/>
              </w:rPr>
              <w:t>4.防护(防化)设备产品和安装质量</w:t>
            </w:r>
            <w:r>
              <w:rPr>
                <w:rFonts w:hint="eastAsia" w:ascii="仿宋_GB2312" w:hAnsi="仿宋_GB2312" w:eastAsia="仿宋_GB2312" w:cs="仿宋_GB2312"/>
                <w:snapToGrid w:val="0"/>
                <w:color w:val="000000"/>
                <w:spacing w:val="4"/>
                <w:kern w:val="0"/>
                <w:sz w:val="24"/>
                <w:szCs w:val="24"/>
              </w:rPr>
              <w:t>检测报告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36"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74"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15"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5.施工单位签署的工程质量保修书</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06" w:line="168"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5" w:line="215"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3" w:line="20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6.项目测绘报告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06" w:line="160"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4" w:line="208"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5" w:line="207"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4"/>
                <w:kern w:val="0"/>
                <w:sz w:val="24"/>
                <w:szCs w:val="24"/>
              </w:rPr>
              <w:t>7.人民防空工程竣工图</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96" w:line="160"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4" w:line="208"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4" w:line="208"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8.人防工程质量检测报告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39" w:lineRule="auto"/>
              <w:ind w:left="201" w:right="63"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人防工程竣工验收核实</w:t>
            </w:r>
          </w:p>
        </w:tc>
        <w:tc>
          <w:tcPr>
            <w:tcW w:w="1027" w:type="dxa"/>
            <w:vMerge w:val="restart"/>
            <w:tcBorders>
              <w:top w:val="single" w:color="000000" w:sz="2" w:space="0"/>
              <w:bottom w:val="nil"/>
            </w:tcBorders>
            <w:vAlign w:val="center"/>
          </w:tcPr>
          <w:p>
            <w:pPr>
              <w:widowControl/>
              <w:kinsoku w:val="0"/>
              <w:autoSpaceDE w:val="0"/>
              <w:autoSpaceDN w:val="0"/>
              <w:adjustRightInd w:val="0"/>
              <w:snapToGrid w:val="0"/>
              <w:spacing w:before="78" w:line="230" w:lineRule="auto"/>
              <w:ind w:firstLine="122"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人防</w:t>
            </w:r>
            <w:r>
              <w:rPr>
                <w:rFonts w:hint="eastAsia" w:ascii="仿宋_GB2312" w:hAnsi="仿宋_GB2312" w:eastAsia="仿宋_GB2312" w:cs="仿宋_GB2312"/>
                <w:snapToGrid w:val="0"/>
                <w:color w:val="000000"/>
                <w:spacing w:val="13"/>
                <w:kern w:val="0"/>
                <w:sz w:val="24"/>
                <w:szCs w:val="24"/>
              </w:rPr>
              <w:t>部门</w:t>
            </w:r>
          </w:p>
        </w:tc>
        <w:tc>
          <w:tcPr>
            <w:tcW w:w="74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8" w:lineRule="auto"/>
              <w:ind w:left="114" w:right="114"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其他</w:t>
            </w:r>
            <w:r>
              <w:rPr>
                <w:rFonts w:hint="eastAsia" w:ascii="仿宋_GB2312" w:hAnsi="仿宋_GB2312" w:eastAsia="仿宋_GB2312" w:cs="仿宋_GB2312"/>
                <w:snapToGrid w:val="0"/>
                <w:color w:val="000000"/>
                <w:spacing w:val="5"/>
                <w:kern w:val="0"/>
                <w:sz w:val="24"/>
                <w:szCs w:val="24"/>
              </w:rPr>
              <w:t>行政</w:t>
            </w:r>
            <w:r>
              <w:rPr>
                <w:rFonts w:hint="eastAsia" w:ascii="仿宋_GB2312" w:hAnsi="仿宋_GB2312" w:eastAsia="仿宋_GB2312" w:cs="仿宋_GB2312"/>
                <w:snapToGrid w:val="0"/>
                <w:color w:val="000000"/>
                <w:spacing w:val="-3"/>
                <w:kern w:val="0"/>
                <w:sz w:val="24"/>
                <w:szCs w:val="24"/>
              </w:rPr>
              <w:t>权力</w:t>
            </w: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3" w:line="20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1.河南省人民防空工程竣工验收报告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06" w:line="160"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4" w:line="208"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83" w:line="218"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2.项目测绘报告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46"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84"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5" w:line="215" w:lineRule="auto"/>
              <w:ind w:left="115" w:right="82"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2"/>
                <w:w w:val="105"/>
                <w:kern w:val="0"/>
                <w:sz w:val="24"/>
                <w:szCs w:val="24"/>
              </w:rPr>
              <w:t>3.防护(防化)设备产品和安装质量</w:t>
            </w:r>
            <w:r>
              <w:rPr>
                <w:rFonts w:hint="eastAsia" w:ascii="仿宋_GB2312" w:hAnsi="仿宋_GB2312" w:eastAsia="仿宋_GB2312" w:cs="仿宋_GB2312"/>
                <w:snapToGrid w:val="0"/>
                <w:color w:val="000000"/>
                <w:spacing w:val="4"/>
                <w:kern w:val="0"/>
                <w:sz w:val="24"/>
                <w:szCs w:val="24"/>
              </w:rPr>
              <w:t>检测报告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46"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84"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7" w:line="206"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4"/>
                <w:kern w:val="0"/>
                <w:sz w:val="24"/>
                <w:szCs w:val="24"/>
              </w:rPr>
              <w:t>4.人民防空工程竣工图</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98" w:line="159"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35" w:line="207"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67" w:line="21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5.防空地下室易地建设费缴纳凭证</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27" w:line="175"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65"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20" w:lineRule="auto"/>
              <w:ind w:firstLine="20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房屋建筑和</w:t>
            </w:r>
            <w:r>
              <w:rPr>
                <w:rFonts w:hint="eastAsia" w:ascii="仿宋_GB2312" w:hAnsi="仿宋_GB2312" w:eastAsia="仿宋_GB2312" w:cs="仿宋_GB2312"/>
                <w:snapToGrid w:val="0"/>
                <w:color w:val="000000"/>
                <w:spacing w:val="2"/>
                <w:kern w:val="0"/>
                <w:sz w:val="24"/>
                <w:szCs w:val="24"/>
              </w:rPr>
              <w:t>市政基础设施工程竣工</w:t>
            </w:r>
            <w:r>
              <w:rPr>
                <w:rFonts w:hint="eastAsia" w:ascii="仿宋_GB2312" w:hAnsi="仿宋_GB2312" w:eastAsia="仿宋_GB2312" w:cs="仿宋_GB2312"/>
                <w:snapToGrid w:val="0"/>
                <w:color w:val="000000"/>
                <w:spacing w:val="-2"/>
                <w:kern w:val="0"/>
                <w:sz w:val="24"/>
                <w:szCs w:val="24"/>
              </w:rPr>
              <w:t>验收备案</w:t>
            </w:r>
          </w:p>
        </w:tc>
        <w:tc>
          <w:tcPr>
            <w:tcW w:w="141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43" w:lineRule="auto"/>
              <w:ind w:left="91" w:right="98"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房屋建筑和</w:t>
            </w:r>
            <w:r>
              <w:rPr>
                <w:rFonts w:hint="eastAsia" w:ascii="仿宋_GB2312" w:hAnsi="仿宋_GB2312" w:eastAsia="仿宋_GB2312" w:cs="仿宋_GB2312"/>
                <w:snapToGrid w:val="0"/>
                <w:color w:val="000000"/>
                <w:spacing w:val="2"/>
                <w:kern w:val="0"/>
                <w:sz w:val="24"/>
                <w:szCs w:val="24"/>
              </w:rPr>
              <w:t>市政基础设施工程竣工</w:t>
            </w:r>
            <w:r>
              <w:rPr>
                <w:rFonts w:hint="eastAsia" w:ascii="仿宋_GB2312" w:hAnsi="仿宋_GB2312" w:eastAsia="仿宋_GB2312" w:cs="仿宋_GB2312"/>
                <w:snapToGrid w:val="0"/>
                <w:color w:val="000000"/>
                <w:spacing w:val="13"/>
                <w:kern w:val="0"/>
                <w:sz w:val="24"/>
                <w:szCs w:val="24"/>
              </w:rPr>
              <w:t>验收备案</w:t>
            </w:r>
          </w:p>
        </w:tc>
        <w:tc>
          <w:tcPr>
            <w:tcW w:w="148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20" w:lineRule="auto"/>
              <w:ind w:firstLine="201"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房屋建筑工</w:t>
            </w:r>
            <w:r>
              <w:rPr>
                <w:rFonts w:hint="eastAsia" w:ascii="仿宋_GB2312" w:hAnsi="仿宋_GB2312" w:eastAsia="仿宋_GB2312" w:cs="仿宋_GB2312"/>
                <w:snapToGrid w:val="0"/>
                <w:color w:val="000000"/>
                <w:spacing w:val="-2"/>
                <w:kern w:val="0"/>
                <w:sz w:val="24"/>
                <w:szCs w:val="24"/>
              </w:rPr>
              <w:t>程竣工验收</w:t>
            </w:r>
            <w:r>
              <w:rPr>
                <w:rFonts w:hint="eastAsia" w:ascii="仿宋_GB2312" w:hAnsi="仿宋_GB2312" w:eastAsia="仿宋_GB2312" w:cs="仿宋_GB2312"/>
                <w:snapToGrid w:val="0"/>
                <w:color w:val="000000"/>
                <w:spacing w:val="6"/>
                <w:kern w:val="0"/>
                <w:sz w:val="24"/>
                <w:szCs w:val="24"/>
              </w:rPr>
              <w:t>备案</w:t>
            </w:r>
          </w:p>
        </w:tc>
        <w:tc>
          <w:tcPr>
            <w:tcW w:w="1027" w:type="dxa"/>
            <w:vMerge w:val="restart"/>
            <w:tcBorders>
              <w:top w:val="single" w:color="000000" w:sz="2" w:space="0"/>
              <w:bottom w:val="nil"/>
            </w:tcBorders>
            <w:vAlign w:val="center"/>
          </w:tcPr>
          <w:p>
            <w:pPr>
              <w:widowControl/>
              <w:kinsoku w:val="0"/>
              <w:autoSpaceDE w:val="0"/>
              <w:autoSpaceDN w:val="0"/>
              <w:adjustRightInd w:val="0"/>
              <w:snapToGrid w:val="0"/>
              <w:spacing w:before="78" w:line="244" w:lineRule="auto"/>
              <w:ind w:left="122" w:right="168"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住房和</w:t>
            </w:r>
            <w:r>
              <w:rPr>
                <w:rFonts w:hint="eastAsia" w:ascii="仿宋_GB2312" w:hAnsi="仿宋_GB2312" w:eastAsia="仿宋_GB2312" w:cs="仿宋_GB2312"/>
                <w:snapToGrid w:val="0"/>
                <w:color w:val="000000"/>
                <w:spacing w:val="-4"/>
                <w:kern w:val="0"/>
                <w:sz w:val="24"/>
                <w:szCs w:val="24"/>
              </w:rPr>
              <w:t>城乡建</w:t>
            </w:r>
            <w:r>
              <w:rPr>
                <w:rFonts w:hint="eastAsia" w:ascii="仿宋_GB2312" w:hAnsi="仿宋_GB2312" w:eastAsia="仿宋_GB2312" w:cs="仿宋_GB2312"/>
                <w:snapToGrid w:val="0"/>
                <w:color w:val="000000"/>
                <w:spacing w:val="9"/>
                <w:kern w:val="0"/>
                <w:sz w:val="24"/>
                <w:szCs w:val="24"/>
              </w:rPr>
              <w:t>设部门</w:t>
            </w:r>
          </w:p>
        </w:tc>
        <w:tc>
          <w:tcPr>
            <w:tcW w:w="744" w:type="dxa"/>
            <w:gridSpan w:val="2"/>
            <w:vMerge w:val="restart"/>
            <w:tcBorders>
              <w:top w:val="single" w:color="000000" w:sz="2" w:space="0"/>
              <w:bottom w:val="nil"/>
            </w:tcBorders>
            <w:vAlign w:val="center"/>
          </w:tcPr>
          <w:p>
            <w:pPr>
              <w:widowControl/>
              <w:kinsoku w:val="0"/>
              <w:autoSpaceDE w:val="0"/>
              <w:autoSpaceDN w:val="0"/>
              <w:adjustRightInd w:val="0"/>
              <w:snapToGrid w:val="0"/>
              <w:spacing w:before="78" w:line="255" w:lineRule="auto"/>
              <w:ind w:left="114" w:right="104"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其他行政权力</w:t>
            </w: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67" w:line="203" w:lineRule="auto"/>
              <w:ind w:left="115" w:right="108"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7"/>
                <w:kern w:val="0"/>
                <w:sz w:val="24"/>
                <w:szCs w:val="24"/>
              </w:rPr>
              <w:t>1.河南省房屋建筑和市政基础设施工</w:t>
            </w:r>
            <w:r>
              <w:rPr>
                <w:rFonts w:hint="eastAsia" w:ascii="仿宋_GB2312" w:hAnsi="仿宋_GB2312" w:eastAsia="仿宋_GB2312" w:cs="仿宋_GB2312"/>
                <w:snapToGrid w:val="0"/>
                <w:color w:val="000000"/>
                <w:spacing w:val="-1"/>
                <w:kern w:val="0"/>
                <w:sz w:val="24"/>
                <w:szCs w:val="24"/>
              </w:rPr>
              <w:t>程竣工验收备案申请表</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47"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85"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9" w:line="199" w:lineRule="auto"/>
              <w:ind w:left="0" w:leftChars="0" w:right="140" w:firstLine="0" w:firstLineChars="0"/>
              <w:jc w:val="both"/>
              <w:textAlignment w:val="baseline"/>
              <w:rPr>
                <w:rFonts w:hint="eastAsia" w:ascii="仿宋_GB2312" w:hAnsi="仿宋_GB2312" w:eastAsia="仿宋_GB2312" w:cs="仿宋_GB2312"/>
                <w:snapToGrid w:val="0"/>
                <w:color w:val="000000"/>
                <w:spacing w:val="-34"/>
                <w:w w:val="90"/>
                <w:kern w:val="0"/>
                <w:sz w:val="23"/>
                <w:szCs w:val="23"/>
              </w:rPr>
            </w:pPr>
            <w:r>
              <w:rPr>
                <w:rFonts w:hint="eastAsia" w:ascii="仿宋_GB2312" w:hAnsi="仿宋_GB2312" w:eastAsia="仿宋_GB2312" w:cs="仿宋_GB2312"/>
                <w:snapToGrid w:val="0"/>
                <w:color w:val="000000"/>
                <w:spacing w:val="-34"/>
                <w:w w:val="90"/>
                <w:kern w:val="0"/>
                <w:sz w:val="23"/>
                <w:szCs w:val="23"/>
              </w:rPr>
              <w:t>申报时可容缺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65" w:line="21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0"/>
                <w:kern w:val="0"/>
                <w:sz w:val="24"/>
                <w:szCs w:val="24"/>
              </w:rPr>
              <w:t>2.住宅质量保证书</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27"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65"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9" w:line="199" w:lineRule="auto"/>
              <w:ind w:left="0" w:leftChars="0" w:right="140" w:firstLine="0" w:firstLineChars="0"/>
              <w:jc w:val="both"/>
              <w:textAlignment w:val="baseline"/>
              <w:rPr>
                <w:rFonts w:hint="eastAsia" w:ascii="仿宋_GB2312" w:hAnsi="仿宋_GB2312" w:eastAsia="仿宋_GB2312" w:cs="仿宋_GB2312"/>
                <w:snapToGrid w:val="0"/>
                <w:color w:val="000000"/>
                <w:spacing w:val="-34"/>
                <w:w w:val="90"/>
                <w:kern w:val="0"/>
                <w:sz w:val="23"/>
                <w:szCs w:val="23"/>
              </w:rPr>
            </w:pPr>
            <w:r>
              <w:rPr>
                <w:rFonts w:hint="eastAsia" w:ascii="仿宋_GB2312" w:hAnsi="仿宋_GB2312" w:eastAsia="仿宋_GB2312" w:cs="仿宋_GB2312"/>
                <w:snapToGrid w:val="0"/>
                <w:color w:val="000000"/>
                <w:spacing w:val="-34"/>
                <w:w w:val="90"/>
                <w:kern w:val="0"/>
                <w:sz w:val="23"/>
                <w:szCs w:val="23"/>
              </w:rPr>
              <w:t>仅住宅提供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56" w:line="21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9"/>
                <w:kern w:val="0"/>
                <w:sz w:val="24"/>
                <w:szCs w:val="24"/>
              </w:rPr>
              <w:t>3.住宅质量说明书</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18"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56"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9" w:line="199" w:lineRule="auto"/>
              <w:ind w:left="0" w:leftChars="0" w:right="140" w:firstLine="0" w:firstLineChars="0"/>
              <w:jc w:val="both"/>
              <w:textAlignment w:val="baseline"/>
              <w:rPr>
                <w:rFonts w:hint="eastAsia" w:ascii="仿宋_GB2312" w:hAnsi="仿宋_GB2312" w:eastAsia="仿宋_GB2312" w:cs="仿宋_GB2312"/>
                <w:snapToGrid w:val="0"/>
                <w:color w:val="000000"/>
                <w:spacing w:val="-34"/>
                <w:w w:val="90"/>
                <w:kern w:val="0"/>
                <w:sz w:val="23"/>
                <w:szCs w:val="23"/>
              </w:rPr>
            </w:pPr>
            <w:r>
              <w:rPr>
                <w:rFonts w:hint="eastAsia" w:ascii="仿宋_GB2312" w:hAnsi="仿宋_GB2312" w:eastAsia="仿宋_GB2312" w:cs="仿宋_GB2312"/>
                <w:snapToGrid w:val="0"/>
                <w:color w:val="000000"/>
                <w:spacing w:val="-34"/>
                <w:w w:val="90"/>
                <w:kern w:val="0"/>
                <w:sz w:val="23"/>
                <w:szCs w:val="23"/>
              </w:rPr>
              <w:t>仅住宅提供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56" w:line="218"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4.工程质量监督报告</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19"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57"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政府部门核发</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9" w:line="199" w:lineRule="auto"/>
              <w:ind w:left="0" w:leftChars="0" w:right="140" w:firstLine="0" w:firstLineChars="0"/>
              <w:jc w:val="both"/>
              <w:textAlignment w:val="baseline"/>
              <w:rPr>
                <w:rFonts w:hint="eastAsia" w:ascii="仿宋_GB2312" w:hAnsi="仿宋_GB2312" w:eastAsia="仿宋_GB2312" w:cs="仿宋_GB2312"/>
                <w:snapToGrid w:val="0"/>
                <w:color w:val="000000"/>
                <w:spacing w:val="-20"/>
                <w:w w:val="90"/>
                <w:kern w:val="0"/>
                <w:sz w:val="23"/>
                <w:szCs w:val="23"/>
              </w:rPr>
            </w:pPr>
            <w:r>
              <w:rPr>
                <w:rFonts w:hint="eastAsia" w:ascii="仿宋_GB2312" w:hAnsi="仿宋_GB2312" w:eastAsia="仿宋_GB2312" w:cs="仿宋_GB2312"/>
                <w:snapToGrid w:val="0"/>
                <w:color w:val="000000"/>
                <w:spacing w:val="-34"/>
                <w:w w:val="90"/>
                <w:kern w:val="0"/>
                <w:sz w:val="23"/>
                <w:szCs w:val="23"/>
              </w:rPr>
              <w:t>申报时可容缺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3" w:type="dxa"/>
            <w:gridSpan w:val="2"/>
            <w:vMerge w:val="continue"/>
            <w:tcBorders>
              <w:top w:val="nil"/>
              <w:bottom w:val="nil"/>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67" w:line="21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5.特殊建设工程消防验收意见书</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29"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67"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政府部门核发</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9" w:line="199" w:lineRule="auto"/>
              <w:ind w:left="109" w:right="140" w:firstLine="0" w:firstLineChars="0"/>
              <w:jc w:val="center"/>
              <w:textAlignment w:val="baseline"/>
              <w:rPr>
                <w:rFonts w:hint="eastAsia" w:ascii="仿宋_GB2312" w:hAnsi="仿宋_GB2312" w:eastAsia="仿宋_GB2312" w:cs="仿宋_GB2312"/>
                <w:snapToGrid w:val="0"/>
                <w:color w:val="000000"/>
                <w:spacing w:val="-20"/>
                <w:w w:val="90"/>
                <w:kern w:val="0"/>
                <w:sz w:val="23"/>
                <w:szCs w:val="23"/>
              </w:rPr>
            </w:pPr>
            <w:r>
              <w:rPr>
                <w:rFonts w:hint="eastAsia" w:ascii="仿宋_GB2312" w:hAnsi="仿宋_GB2312" w:eastAsia="仿宋_GB2312" w:cs="仿宋_GB2312"/>
                <w:snapToGrid w:val="0"/>
                <w:color w:val="000000"/>
                <w:spacing w:val="-20"/>
                <w:w w:val="90"/>
                <w:kern w:val="0"/>
                <w:sz w:val="23"/>
                <w:szCs w:val="23"/>
              </w:rPr>
              <w:t>申报时可容缺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83" w:type="dxa"/>
            <w:gridSpan w:val="2"/>
            <w:vMerge w:val="continue"/>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ascii="Arial" w:hAnsi="Arial" w:eastAsia="Arial" w:cs="Arial"/>
                <w:snapToGrid w:val="0"/>
                <w:color w:val="000000"/>
                <w:kern w:val="0"/>
                <w:sz w:val="21"/>
                <w:szCs w:val="21"/>
              </w:rPr>
            </w:pPr>
          </w:p>
        </w:tc>
        <w:tc>
          <w:tcPr>
            <w:tcW w:w="151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1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8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27" w:type="dxa"/>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4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19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60" w:line="219" w:lineRule="auto"/>
              <w:ind w:firstLine="115"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6.建设工程档案认可文件</w:t>
            </w:r>
          </w:p>
        </w:tc>
        <w:tc>
          <w:tcPr>
            <w:tcW w:w="468"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220" w:line="187" w:lineRule="auto"/>
              <w:ind w:firstLine="10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158" w:line="219" w:lineRule="auto"/>
              <w:ind w:firstLine="128"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政府部门核发</w:t>
            </w:r>
          </w:p>
        </w:tc>
        <w:tc>
          <w:tcPr>
            <w:tcW w:w="9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before="49" w:line="199" w:lineRule="auto"/>
              <w:ind w:left="109" w:right="140" w:firstLine="0" w:firstLineChars="0"/>
              <w:jc w:val="center"/>
              <w:textAlignment w:val="baseline"/>
              <w:rPr>
                <w:rFonts w:hint="eastAsia" w:ascii="仿宋_GB2312" w:hAnsi="仿宋_GB2312" w:eastAsia="仿宋_GB2312" w:cs="仿宋_GB2312"/>
                <w:snapToGrid w:val="0"/>
                <w:color w:val="000000"/>
                <w:spacing w:val="-20"/>
                <w:w w:val="90"/>
                <w:kern w:val="0"/>
                <w:sz w:val="23"/>
                <w:szCs w:val="23"/>
              </w:rPr>
            </w:pPr>
            <w:r>
              <w:rPr>
                <w:rFonts w:hint="eastAsia" w:ascii="仿宋_GB2312" w:hAnsi="仿宋_GB2312" w:eastAsia="仿宋_GB2312" w:cs="仿宋_GB2312"/>
                <w:snapToGrid w:val="0"/>
                <w:color w:val="000000"/>
                <w:spacing w:val="-23"/>
                <w:w w:val="80"/>
                <w:kern w:val="0"/>
                <w:sz w:val="23"/>
                <w:szCs w:val="23"/>
              </w:rPr>
              <w:t>申报时可容缺</w:t>
            </w:r>
          </w:p>
        </w:tc>
      </w:tr>
    </w:tbl>
    <w:tbl>
      <w:tblPr>
        <w:tblStyle w:val="13"/>
        <w:tblpPr w:leftFromText="180" w:rightFromText="180" w:vertAnchor="text" w:horzAnchor="page" w:tblpX="1446" w:tblpY="135"/>
        <w:tblOverlap w:val="never"/>
        <w:tblW w:w="139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1519"/>
        <w:gridCol w:w="1409"/>
        <w:gridCol w:w="1499"/>
        <w:gridCol w:w="1049"/>
        <w:gridCol w:w="729"/>
        <w:gridCol w:w="4217"/>
        <w:gridCol w:w="470"/>
        <w:gridCol w:w="1579"/>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485" w:type="dxa"/>
            <w:vMerge w:val="restart"/>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19" w:type="dxa"/>
            <w:vMerge w:val="restart"/>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09" w:type="dxa"/>
            <w:vMerge w:val="restart"/>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99" w:type="dxa"/>
            <w:vMerge w:val="restart"/>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049" w:type="dxa"/>
            <w:vMerge w:val="restart"/>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729" w:type="dxa"/>
            <w:vMerge w:val="restart"/>
            <w:tcBorders>
              <w:top w:val="nil"/>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top"/>
          </w:tcPr>
          <w:p>
            <w:pPr>
              <w:widowControl/>
              <w:kinsoku w:val="0"/>
              <w:autoSpaceDE w:val="0"/>
              <w:autoSpaceDN w:val="0"/>
              <w:adjustRightInd w:val="0"/>
              <w:snapToGrid w:val="0"/>
              <w:spacing w:before="158" w:line="219" w:lineRule="auto"/>
              <w:ind w:firstLine="114"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7.建设工程规划核实意见书</w:t>
            </w:r>
          </w:p>
        </w:tc>
        <w:tc>
          <w:tcPr>
            <w:tcW w:w="470" w:type="dxa"/>
            <w:tcBorders>
              <w:top w:val="single" w:color="000000" w:sz="2" w:space="0"/>
              <w:bottom w:val="single" w:color="000000" w:sz="2" w:space="0"/>
            </w:tcBorders>
            <w:vAlign w:val="top"/>
          </w:tcPr>
          <w:p>
            <w:pPr>
              <w:widowControl/>
              <w:kinsoku w:val="0"/>
              <w:autoSpaceDE w:val="0"/>
              <w:autoSpaceDN w:val="0"/>
              <w:adjustRightInd w:val="0"/>
              <w:snapToGrid w:val="0"/>
              <w:spacing w:before="220" w:line="187" w:lineRule="auto"/>
              <w:ind w:firstLine="10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top"/>
          </w:tcPr>
          <w:p>
            <w:pPr>
              <w:widowControl/>
              <w:kinsoku w:val="0"/>
              <w:autoSpaceDE w:val="0"/>
              <w:autoSpaceDN w:val="0"/>
              <w:adjustRightInd w:val="0"/>
              <w:snapToGrid w:val="0"/>
              <w:spacing w:before="158" w:line="219" w:lineRule="auto"/>
              <w:ind w:firstLine="12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政府部门核发</w:t>
            </w:r>
          </w:p>
        </w:tc>
        <w:tc>
          <w:tcPr>
            <w:tcW w:w="994" w:type="dxa"/>
            <w:tcBorders>
              <w:top w:val="single" w:color="000000" w:sz="2" w:space="0"/>
              <w:bottom w:val="single" w:color="000000" w:sz="2" w:space="0"/>
            </w:tcBorders>
            <w:vAlign w:val="top"/>
          </w:tcPr>
          <w:p>
            <w:pPr>
              <w:widowControl/>
              <w:kinsoku w:val="0"/>
              <w:autoSpaceDE w:val="0"/>
              <w:autoSpaceDN w:val="0"/>
              <w:adjustRightInd w:val="0"/>
              <w:snapToGrid w:val="0"/>
              <w:spacing w:before="29" w:line="205" w:lineRule="auto"/>
              <w:ind w:left="108" w:right="140" w:firstLine="0" w:firstLineChars="0"/>
              <w:jc w:val="left"/>
              <w:textAlignment w:val="baseline"/>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napToGrid w:val="0"/>
                <w:color w:val="000000"/>
                <w:spacing w:val="14"/>
                <w:kern w:val="0"/>
                <w:sz w:val="23"/>
                <w:szCs w:val="23"/>
              </w:rPr>
              <w:t>申报时</w:t>
            </w:r>
            <w:r>
              <w:rPr>
                <w:rFonts w:hint="eastAsia" w:ascii="仿宋_GB2312" w:hAnsi="仿宋_GB2312" w:eastAsia="仿宋_GB2312" w:cs="仿宋_GB2312"/>
                <w:snapToGrid w:val="0"/>
                <w:color w:val="000000"/>
                <w:spacing w:val="13"/>
                <w:kern w:val="0"/>
                <w:sz w:val="23"/>
                <w:szCs w:val="23"/>
              </w:rPr>
              <w:t>可容缺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5"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top"/>
          </w:tcPr>
          <w:p>
            <w:pPr>
              <w:widowControl/>
              <w:kinsoku w:val="0"/>
              <w:autoSpaceDE w:val="0"/>
              <w:autoSpaceDN w:val="0"/>
              <w:adjustRightInd w:val="0"/>
              <w:snapToGrid w:val="0"/>
              <w:spacing w:before="155" w:line="219" w:lineRule="auto"/>
              <w:ind w:firstLine="114"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8.人防工程竣工验收备案表</w:t>
            </w:r>
          </w:p>
        </w:tc>
        <w:tc>
          <w:tcPr>
            <w:tcW w:w="470" w:type="dxa"/>
            <w:tcBorders>
              <w:top w:val="single" w:color="000000" w:sz="2" w:space="0"/>
              <w:bottom w:val="single" w:color="000000" w:sz="2" w:space="0"/>
            </w:tcBorders>
            <w:vAlign w:val="top"/>
          </w:tcPr>
          <w:p>
            <w:pPr>
              <w:widowControl/>
              <w:kinsoku w:val="0"/>
              <w:autoSpaceDE w:val="0"/>
              <w:autoSpaceDN w:val="0"/>
              <w:adjustRightInd w:val="0"/>
              <w:snapToGrid w:val="0"/>
              <w:spacing w:before="215" w:line="187" w:lineRule="auto"/>
              <w:ind w:firstLine="10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top"/>
          </w:tcPr>
          <w:p>
            <w:pPr>
              <w:widowControl/>
              <w:kinsoku w:val="0"/>
              <w:autoSpaceDE w:val="0"/>
              <w:autoSpaceDN w:val="0"/>
              <w:adjustRightInd w:val="0"/>
              <w:snapToGrid w:val="0"/>
              <w:spacing w:before="153" w:line="219" w:lineRule="auto"/>
              <w:ind w:firstLine="12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政府部门核发</w:t>
            </w:r>
          </w:p>
        </w:tc>
        <w:tc>
          <w:tcPr>
            <w:tcW w:w="994" w:type="dxa"/>
            <w:tcBorders>
              <w:top w:val="single" w:color="000000" w:sz="2" w:space="0"/>
              <w:bottom w:val="single" w:color="000000" w:sz="2" w:space="0"/>
            </w:tcBorders>
            <w:vAlign w:val="top"/>
          </w:tcPr>
          <w:p>
            <w:pPr>
              <w:widowControl/>
              <w:kinsoku w:val="0"/>
              <w:autoSpaceDE w:val="0"/>
              <w:autoSpaceDN w:val="0"/>
              <w:adjustRightInd w:val="0"/>
              <w:snapToGrid w:val="0"/>
              <w:spacing w:before="34" w:line="205" w:lineRule="auto"/>
              <w:ind w:left="108" w:right="140" w:firstLine="0" w:firstLineChars="0"/>
              <w:jc w:val="left"/>
              <w:textAlignment w:val="baseline"/>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napToGrid w:val="0"/>
                <w:color w:val="000000"/>
                <w:spacing w:val="14"/>
                <w:kern w:val="0"/>
                <w:sz w:val="23"/>
                <w:szCs w:val="23"/>
              </w:rPr>
              <w:t>申报时</w:t>
            </w:r>
            <w:r>
              <w:rPr>
                <w:rFonts w:hint="eastAsia" w:ascii="仿宋_GB2312" w:hAnsi="仿宋_GB2312" w:eastAsia="仿宋_GB2312" w:cs="仿宋_GB2312"/>
                <w:snapToGrid w:val="0"/>
                <w:color w:val="000000"/>
                <w:spacing w:val="13"/>
                <w:kern w:val="0"/>
                <w:sz w:val="23"/>
                <w:szCs w:val="23"/>
              </w:rPr>
              <w:t>可容缺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85"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top"/>
          </w:tcPr>
          <w:p>
            <w:pPr>
              <w:widowControl/>
              <w:kinsoku w:val="0"/>
              <w:autoSpaceDE w:val="0"/>
              <w:autoSpaceDN w:val="0"/>
              <w:adjustRightInd w:val="0"/>
              <w:snapToGrid w:val="0"/>
              <w:spacing w:before="43" w:line="209" w:lineRule="auto"/>
              <w:ind w:firstLine="114"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9.工程竣工验收报告</w:t>
            </w:r>
          </w:p>
        </w:tc>
        <w:tc>
          <w:tcPr>
            <w:tcW w:w="470"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161" w:lineRule="auto"/>
              <w:ind w:firstLine="10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top"/>
          </w:tcPr>
          <w:p>
            <w:pPr>
              <w:widowControl/>
              <w:kinsoku w:val="0"/>
              <w:autoSpaceDE w:val="0"/>
              <w:autoSpaceDN w:val="0"/>
              <w:adjustRightInd w:val="0"/>
              <w:snapToGrid w:val="0"/>
              <w:spacing w:before="43" w:line="209" w:lineRule="auto"/>
              <w:ind w:firstLine="12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85"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top"/>
          </w:tcPr>
          <w:p>
            <w:pPr>
              <w:widowControl/>
              <w:kinsoku w:val="0"/>
              <w:autoSpaceDE w:val="0"/>
              <w:autoSpaceDN w:val="0"/>
              <w:adjustRightInd w:val="0"/>
              <w:snapToGrid w:val="0"/>
              <w:spacing w:before="44" w:line="208" w:lineRule="auto"/>
              <w:ind w:firstLine="114"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10.施工单位签署的工程质量保修书</w:t>
            </w:r>
          </w:p>
        </w:tc>
        <w:tc>
          <w:tcPr>
            <w:tcW w:w="470" w:type="dxa"/>
            <w:tcBorders>
              <w:top w:val="single" w:color="000000" w:sz="2" w:space="0"/>
              <w:bottom w:val="single" w:color="000000" w:sz="2" w:space="0"/>
            </w:tcBorders>
            <w:vAlign w:val="top"/>
          </w:tcPr>
          <w:p>
            <w:pPr>
              <w:widowControl/>
              <w:kinsoku w:val="0"/>
              <w:autoSpaceDE w:val="0"/>
              <w:autoSpaceDN w:val="0"/>
              <w:adjustRightInd w:val="0"/>
              <w:snapToGrid w:val="0"/>
              <w:spacing w:before="105" w:line="161" w:lineRule="auto"/>
              <w:ind w:firstLine="10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top"/>
          </w:tcPr>
          <w:p>
            <w:pPr>
              <w:widowControl/>
              <w:kinsoku w:val="0"/>
              <w:autoSpaceDE w:val="0"/>
              <w:autoSpaceDN w:val="0"/>
              <w:adjustRightInd w:val="0"/>
              <w:snapToGrid w:val="0"/>
              <w:spacing w:before="44" w:line="208" w:lineRule="auto"/>
              <w:ind w:firstLine="127" w:firstLineChars="0"/>
              <w:jc w:val="left"/>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top"/>
          </w:tcPr>
          <w:p>
            <w:pPr>
              <w:widowControl/>
              <w:kinsoku w:val="0"/>
              <w:autoSpaceDE w:val="0"/>
              <w:autoSpaceDN w:val="0"/>
              <w:adjustRightInd w:val="0"/>
              <w:snapToGrid w:val="0"/>
              <w:spacing w:line="240" w:lineRule="auto"/>
              <w:ind w:firstLine="0" w:firstLineChars="0"/>
              <w:jc w:val="left"/>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85" w:type="dxa"/>
            <w:vMerge w:val="restart"/>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before="120" w:line="215" w:lineRule="auto"/>
              <w:ind w:firstLine="694"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并行验收事项</w:t>
            </w:r>
          </w:p>
        </w:tc>
        <w:tc>
          <w:tcPr>
            <w:tcW w:w="1519" w:type="dxa"/>
            <w:vMerge w:val="restart"/>
            <w:tcBorders>
              <w:top w:val="single" w:color="000000" w:sz="2" w:space="0"/>
              <w:bottom w:val="single" w:color="000000" w:sz="2" w:space="0"/>
            </w:tcBorders>
            <w:vAlign w:val="center"/>
          </w:tcPr>
          <w:p>
            <w:pPr>
              <w:widowControl/>
              <w:kinsoku w:val="0"/>
              <w:autoSpaceDE w:val="0"/>
              <w:autoSpaceDN w:val="0"/>
              <w:adjustRightInd w:val="0"/>
              <w:snapToGrid w:val="0"/>
              <w:spacing w:before="78" w:line="219" w:lineRule="auto"/>
              <w:ind w:firstLine="219"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城镇排水与</w:t>
            </w:r>
          </w:p>
          <w:p>
            <w:pPr>
              <w:widowControl/>
              <w:kinsoku w:val="0"/>
              <w:autoSpaceDE w:val="0"/>
              <w:autoSpaceDN w:val="0"/>
              <w:adjustRightInd w:val="0"/>
              <w:snapToGrid w:val="0"/>
              <w:spacing w:before="25" w:line="219" w:lineRule="auto"/>
              <w:ind w:firstLine="219"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污水处理设</w:t>
            </w:r>
          </w:p>
          <w:p>
            <w:pPr>
              <w:widowControl/>
              <w:kinsoku w:val="0"/>
              <w:autoSpaceDE w:val="0"/>
              <w:autoSpaceDN w:val="0"/>
              <w:adjustRightInd w:val="0"/>
              <w:snapToGrid w:val="0"/>
              <w:spacing w:before="54" w:line="247" w:lineRule="auto"/>
              <w:ind w:left="109" w:right="97" w:firstLine="11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施竣工验收</w:t>
            </w:r>
            <w:r>
              <w:rPr>
                <w:rFonts w:hint="eastAsia" w:ascii="仿宋_GB2312" w:hAnsi="仿宋_GB2312" w:eastAsia="仿宋_GB2312" w:cs="仿宋_GB2312"/>
                <w:snapToGrid w:val="0"/>
                <w:color w:val="000000"/>
                <w:spacing w:val="6"/>
                <w:kern w:val="0"/>
                <w:sz w:val="24"/>
                <w:szCs w:val="24"/>
              </w:rPr>
              <w:t>备案</w:t>
            </w:r>
          </w:p>
        </w:tc>
        <w:tc>
          <w:tcPr>
            <w:tcW w:w="1409" w:type="dxa"/>
            <w:vMerge w:val="restart"/>
            <w:tcBorders>
              <w:top w:val="single" w:color="000000" w:sz="2" w:space="0"/>
              <w:bottom w:val="single" w:color="000000" w:sz="2" w:space="0"/>
            </w:tcBorders>
            <w:vAlign w:val="center"/>
          </w:tcPr>
          <w:p>
            <w:pPr>
              <w:widowControl/>
              <w:kinsoku w:val="0"/>
              <w:autoSpaceDE w:val="0"/>
              <w:autoSpaceDN w:val="0"/>
              <w:adjustRightInd w:val="0"/>
              <w:snapToGrid w:val="0"/>
              <w:spacing w:before="78" w:line="246" w:lineRule="auto"/>
              <w:ind w:left="91" w:right="88"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城镇排水与</w:t>
            </w:r>
            <w:r>
              <w:rPr>
                <w:rFonts w:hint="eastAsia" w:ascii="仿宋_GB2312" w:hAnsi="仿宋_GB2312" w:eastAsia="仿宋_GB2312" w:cs="仿宋_GB2312"/>
                <w:snapToGrid w:val="0"/>
                <w:color w:val="000000"/>
                <w:spacing w:val="2"/>
                <w:kern w:val="0"/>
                <w:sz w:val="24"/>
                <w:szCs w:val="24"/>
              </w:rPr>
              <w:t>污水处理设</w:t>
            </w:r>
            <w:r>
              <w:rPr>
                <w:rFonts w:hint="eastAsia" w:ascii="仿宋_GB2312" w:hAnsi="仿宋_GB2312" w:eastAsia="仿宋_GB2312" w:cs="仿宋_GB2312"/>
                <w:snapToGrid w:val="0"/>
                <w:color w:val="000000"/>
                <w:spacing w:val="-2"/>
                <w:kern w:val="0"/>
                <w:sz w:val="24"/>
                <w:szCs w:val="24"/>
              </w:rPr>
              <w:t>施竣工验收</w:t>
            </w:r>
            <w:r>
              <w:rPr>
                <w:rFonts w:hint="eastAsia" w:ascii="仿宋_GB2312" w:hAnsi="仿宋_GB2312" w:eastAsia="仿宋_GB2312" w:cs="仿宋_GB2312"/>
                <w:snapToGrid w:val="0"/>
                <w:color w:val="000000"/>
                <w:spacing w:val="26"/>
                <w:kern w:val="0"/>
                <w:sz w:val="24"/>
                <w:szCs w:val="24"/>
              </w:rPr>
              <w:t>备案</w:t>
            </w:r>
          </w:p>
        </w:tc>
        <w:tc>
          <w:tcPr>
            <w:tcW w:w="1499" w:type="dxa"/>
            <w:vMerge w:val="restart"/>
            <w:tcBorders>
              <w:top w:val="single" w:color="000000" w:sz="2" w:space="0"/>
              <w:bottom w:val="single" w:color="000000" w:sz="2" w:space="0"/>
            </w:tcBorders>
            <w:vAlign w:val="center"/>
          </w:tcPr>
          <w:p>
            <w:pPr>
              <w:widowControl/>
              <w:kinsoku w:val="0"/>
              <w:autoSpaceDE w:val="0"/>
              <w:autoSpaceDN w:val="0"/>
              <w:adjustRightInd w:val="0"/>
              <w:snapToGrid w:val="0"/>
              <w:spacing w:before="78" w:line="219" w:lineRule="auto"/>
              <w:ind w:firstLine="192"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城镇排水与</w:t>
            </w:r>
          </w:p>
          <w:p>
            <w:pPr>
              <w:widowControl/>
              <w:kinsoku w:val="0"/>
              <w:autoSpaceDE w:val="0"/>
              <w:autoSpaceDN w:val="0"/>
              <w:adjustRightInd w:val="0"/>
              <w:snapToGrid w:val="0"/>
              <w:spacing w:before="35" w:line="219" w:lineRule="auto"/>
              <w:ind w:firstLine="192"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污水处理设</w:t>
            </w:r>
          </w:p>
          <w:p>
            <w:pPr>
              <w:widowControl/>
              <w:kinsoku w:val="0"/>
              <w:autoSpaceDE w:val="0"/>
              <w:autoSpaceDN w:val="0"/>
              <w:adjustRightInd w:val="0"/>
              <w:snapToGrid w:val="0"/>
              <w:spacing w:before="14" w:line="269" w:lineRule="auto"/>
              <w:ind w:left="121" w:right="105" w:firstLine="7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施竣工验收</w:t>
            </w:r>
            <w:r>
              <w:rPr>
                <w:rFonts w:hint="eastAsia" w:ascii="仿宋_GB2312" w:hAnsi="仿宋_GB2312" w:eastAsia="仿宋_GB2312" w:cs="仿宋_GB2312"/>
                <w:snapToGrid w:val="0"/>
                <w:color w:val="000000"/>
                <w:spacing w:val="6"/>
                <w:kern w:val="0"/>
                <w:sz w:val="24"/>
                <w:szCs w:val="24"/>
              </w:rPr>
              <w:t>备案</w:t>
            </w:r>
          </w:p>
        </w:tc>
        <w:tc>
          <w:tcPr>
            <w:tcW w:w="1049" w:type="dxa"/>
            <w:vMerge w:val="restart"/>
            <w:tcBorders>
              <w:top w:val="single" w:color="000000" w:sz="2" w:space="0"/>
              <w:bottom w:val="single" w:color="000000" w:sz="2" w:space="0"/>
            </w:tcBorders>
            <w:vAlign w:val="center"/>
          </w:tcPr>
          <w:p>
            <w:pPr>
              <w:widowControl/>
              <w:kinsoku w:val="0"/>
              <w:autoSpaceDE w:val="0"/>
              <w:autoSpaceDN w:val="0"/>
              <w:adjustRightInd w:val="0"/>
              <w:snapToGrid w:val="0"/>
              <w:spacing w:before="78" w:line="246" w:lineRule="auto"/>
              <w:ind w:left="92" w:right="198"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4"/>
                <w:kern w:val="0"/>
                <w:sz w:val="24"/>
                <w:szCs w:val="24"/>
              </w:rPr>
              <w:t>城市管</w:t>
            </w:r>
            <w:r>
              <w:rPr>
                <w:rFonts w:hint="eastAsia" w:ascii="仿宋_GB2312" w:hAnsi="仿宋_GB2312" w:eastAsia="仿宋_GB2312" w:cs="仿宋_GB2312"/>
                <w:snapToGrid w:val="0"/>
                <w:color w:val="000000"/>
                <w:spacing w:val="9"/>
                <w:kern w:val="0"/>
                <w:sz w:val="24"/>
                <w:szCs w:val="24"/>
              </w:rPr>
              <w:t>理部门</w:t>
            </w:r>
          </w:p>
        </w:tc>
        <w:tc>
          <w:tcPr>
            <w:tcW w:w="729" w:type="dxa"/>
            <w:vMerge w:val="restart"/>
            <w:tcBorders>
              <w:top w:val="single" w:color="000000" w:sz="2" w:space="0"/>
              <w:bottom w:val="single" w:color="000000" w:sz="2" w:space="0"/>
            </w:tcBorders>
            <w:vAlign w:val="center"/>
          </w:tcPr>
          <w:p>
            <w:pPr>
              <w:widowControl/>
              <w:kinsoku w:val="0"/>
              <w:autoSpaceDE w:val="0"/>
              <w:autoSpaceDN w:val="0"/>
              <w:adjustRightInd w:val="0"/>
              <w:snapToGrid w:val="0"/>
              <w:spacing w:before="78" w:line="246" w:lineRule="auto"/>
              <w:ind w:left="114" w:right="114"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rPr>
              <w:t>行政许可</w:t>
            </w:r>
          </w:p>
        </w:tc>
        <w:tc>
          <w:tcPr>
            <w:tcW w:w="4217" w:type="dxa"/>
            <w:tcBorders>
              <w:top w:val="single" w:color="000000" w:sz="2" w:space="0"/>
              <w:bottom w:val="single" w:color="000000" w:sz="2" w:space="0"/>
            </w:tcBorders>
            <w:vAlign w:val="center"/>
          </w:tcPr>
          <w:p>
            <w:pPr>
              <w:widowControl/>
              <w:kinsoku w:val="0"/>
              <w:autoSpaceDE w:val="0"/>
              <w:autoSpaceDN w:val="0"/>
              <w:adjustRightInd w:val="0"/>
              <w:snapToGrid w:val="0"/>
              <w:spacing w:before="18" w:line="219" w:lineRule="auto"/>
              <w:ind w:firstLine="114"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1.工程竣工验收备案表</w:t>
            </w:r>
          </w:p>
        </w:tc>
        <w:tc>
          <w:tcPr>
            <w:tcW w:w="470" w:type="dxa"/>
            <w:tcBorders>
              <w:top w:val="single" w:color="000000" w:sz="2" w:space="0"/>
              <w:bottom w:val="single" w:color="000000" w:sz="2" w:space="0"/>
            </w:tcBorders>
            <w:vAlign w:val="center"/>
          </w:tcPr>
          <w:p>
            <w:pPr>
              <w:widowControl/>
              <w:kinsoku w:val="0"/>
              <w:autoSpaceDE w:val="0"/>
              <w:autoSpaceDN w:val="0"/>
              <w:adjustRightInd w:val="0"/>
              <w:snapToGrid w:val="0"/>
              <w:spacing w:before="109" w:line="166" w:lineRule="auto"/>
              <w:ind w:firstLine="10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center"/>
          </w:tcPr>
          <w:p>
            <w:pPr>
              <w:widowControl/>
              <w:kinsoku w:val="0"/>
              <w:autoSpaceDE w:val="0"/>
              <w:autoSpaceDN w:val="0"/>
              <w:adjustRightInd w:val="0"/>
              <w:snapToGrid w:val="0"/>
              <w:spacing w:before="46" w:line="214" w:lineRule="auto"/>
              <w:ind w:firstLine="12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85" w:type="dxa"/>
            <w:vMerge w:val="continue"/>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center"/>
          </w:tcPr>
          <w:p>
            <w:pPr>
              <w:widowControl/>
              <w:kinsoku w:val="0"/>
              <w:autoSpaceDE w:val="0"/>
              <w:autoSpaceDN w:val="0"/>
              <w:adjustRightInd w:val="0"/>
              <w:snapToGrid w:val="0"/>
              <w:spacing w:before="15" w:line="218" w:lineRule="auto"/>
              <w:ind w:firstLine="114"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2.工程竣工验收报告</w:t>
            </w:r>
          </w:p>
        </w:tc>
        <w:tc>
          <w:tcPr>
            <w:tcW w:w="470" w:type="dxa"/>
            <w:tcBorders>
              <w:top w:val="single" w:color="000000" w:sz="2" w:space="0"/>
              <w:bottom w:val="single" w:color="000000" w:sz="2" w:space="0"/>
            </w:tcBorders>
            <w:vAlign w:val="center"/>
          </w:tcPr>
          <w:p>
            <w:pPr>
              <w:widowControl/>
              <w:kinsoku w:val="0"/>
              <w:autoSpaceDE w:val="0"/>
              <w:autoSpaceDN w:val="0"/>
              <w:adjustRightInd w:val="0"/>
              <w:snapToGrid w:val="0"/>
              <w:spacing w:before="98" w:line="159" w:lineRule="auto"/>
              <w:ind w:firstLine="10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center"/>
          </w:tcPr>
          <w:p>
            <w:pPr>
              <w:widowControl/>
              <w:kinsoku w:val="0"/>
              <w:autoSpaceDE w:val="0"/>
              <w:autoSpaceDN w:val="0"/>
              <w:adjustRightInd w:val="0"/>
              <w:snapToGrid w:val="0"/>
              <w:spacing w:before="37" w:line="206" w:lineRule="auto"/>
              <w:ind w:firstLine="12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485" w:type="dxa"/>
            <w:vMerge w:val="continue"/>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center"/>
          </w:tcPr>
          <w:p>
            <w:pPr>
              <w:widowControl/>
              <w:kinsoku w:val="0"/>
              <w:autoSpaceDE w:val="0"/>
              <w:autoSpaceDN w:val="0"/>
              <w:adjustRightInd w:val="0"/>
              <w:snapToGrid w:val="0"/>
              <w:spacing w:before="48" w:line="222" w:lineRule="auto"/>
              <w:ind w:left="114" w:right="132"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3.法律、行政法规规定应当由规划、</w:t>
            </w:r>
            <w:r>
              <w:rPr>
                <w:rFonts w:hint="eastAsia" w:ascii="仿宋_GB2312" w:hAnsi="仿宋_GB2312" w:eastAsia="仿宋_GB2312" w:cs="仿宋_GB2312"/>
                <w:snapToGrid w:val="0"/>
                <w:color w:val="000000"/>
                <w:spacing w:val="7"/>
                <w:kern w:val="0"/>
                <w:sz w:val="24"/>
                <w:szCs w:val="24"/>
              </w:rPr>
              <w:t>环保等部门出具的认可文件或者准许</w:t>
            </w:r>
            <w:r>
              <w:rPr>
                <w:rFonts w:hint="eastAsia" w:ascii="仿宋_GB2312" w:hAnsi="仿宋_GB2312" w:eastAsia="仿宋_GB2312" w:cs="仿宋_GB2312"/>
                <w:snapToGrid w:val="0"/>
                <w:color w:val="000000"/>
                <w:spacing w:val="2"/>
                <w:kern w:val="0"/>
                <w:sz w:val="24"/>
                <w:szCs w:val="24"/>
              </w:rPr>
              <w:t>使用文件</w:t>
            </w:r>
          </w:p>
        </w:tc>
        <w:tc>
          <w:tcPr>
            <w:tcW w:w="470" w:type="dxa"/>
            <w:tcBorders>
              <w:top w:val="single" w:color="000000" w:sz="2" w:space="0"/>
              <w:bottom w:val="single" w:color="000000" w:sz="2" w:space="0"/>
            </w:tcBorders>
            <w:vAlign w:val="center"/>
          </w:tcPr>
          <w:p>
            <w:pPr>
              <w:widowControl/>
              <w:kinsoku w:val="0"/>
              <w:autoSpaceDE w:val="0"/>
              <w:autoSpaceDN w:val="0"/>
              <w:adjustRightInd w:val="0"/>
              <w:snapToGrid w:val="0"/>
              <w:spacing w:line="328"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p>
            <w:pPr>
              <w:widowControl/>
              <w:kinsoku w:val="0"/>
              <w:autoSpaceDE w:val="0"/>
              <w:autoSpaceDN w:val="0"/>
              <w:adjustRightInd w:val="0"/>
              <w:snapToGrid w:val="0"/>
              <w:spacing w:before="78" w:line="187" w:lineRule="auto"/>
              <w:ind w:firstLine="10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center"/>
          </w:tcPr>
          <w:p>
            <w:pPr>
              <w:widowControl/>
              <w:kinsoku w:val="0"/>
              <w:autoSpaceDE w:val="0"/>
              <w:autoSpaceDN w:val="0"/>
              <w:adjustRightInd w:val="0"/>
              <w:snapToGrid w:val="0"/>
              <w:spacing w:line="266"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p>
            <w:pPr>
              <w:widowControl/>
              <w:kinsoku w:val="0"/>
              <w:autoSpaceDE w:val="0"/>
              <w:autoSpaceDN w:val="0"/>
              <w:adjustRightInd w:val="0"/>
              <w:snapToGrid w:val="0"/>
              <w:spacing w:before="78" w:line="219" w:lineRule="auto"/>
              <w:ind w:firstLine="12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485" w:type="dxa"/>
            <w:vMerge w:val="continue"/>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center"/>
          </w:tcPr>
          <w:p>
            <w:pPr>
              <w:widowControl/>
              <w:kinsoku w:val="0"/>
              <w:autoSpaceDE w:val="0"/>
              <w:autoSpaceDN w:val="0"/>
              <w:adjustRightInd w:val="0"/>
              <w:snapToGrid w:val="0"/>
              <w:spacing w:before="20" w:line="224" w:lineRule="auto"/>
              <w:ind w:left="114" w:right="78"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0"/>
                <w:kern w:val="0"/>
                <w:sz w:val="24"/>
                <w:szCs w:val="24"/>
              </w:rPr>
              <w:t>4.法律规定应当由公安消防部门出具</w:t>
            </w:r>
            <w:r>
              <w:rPr>
                <w:rFonts w:hint="eastAsia" w:ascii="仿宋_GB2312" w:hAnsi="仿宋_GB2312" w:eastAsia="仿宋_GB2312" w:cs="仿宋_GB2312"/>
                <w:snapToGrid w:val="0"/>
                <w:color w:val="000000"/>
                <w:spacing w:val="7"/>
                <w:kern w:val="0"/>
                <w:sz w:val="24"/>
                <w:szCs w:val="24"/>
              </w:rPr>
              <w:t>的对大型的人员密集场所和其他特殊</w:t>
            </w:r>
            <w:r>
              <w:rPr>
                <w:rFonts w:hint="eastAsia" w:ascii="仿宋_GB2312" w:hAnsi="仿宋_GB2312" w:eastAsia="仿宋_GB2312" w:cs="仿宋_GB2312"/>
                <w:snapToGrid w:val="0"/>
                <w:color w:val="000000"/>
                <w:kern w:val="0"/>
                <w:sz w:val="24"/>
                <w:szCs w:val="24"/>
              </w:rPr>
              <w:t>建设工程验收合格的证明文件</w:t>
            </w:r>
          </w:p>
        </w:tc>
        <w:tc>
          <w:tcPr>
            <w:tcW w:w="470" w:type="dxa"/>
            <w:tcBorders>
              <w:top w:val="single" w:color="000000" w:sz="2" w:space="0"/>
              <w:bottom w:val="single" w:color="000000" w:sz="2" w:space="0"/>
            </w:tcBorders>
            <w:vAlign w:val="center"/>
          </w:tcPr>
          <w:p>
            <w:pPr>
              <w:widowControl/>
              <w:kinsoku w:val="0"/>
              <w:autoSpaceDE w:val="0"/>
              <w:autoSpaceDN w:val="0"/>
              <w:adjustRightInd w:val="0"/>
              <w:snapToGrid w:val="0"/>
              <w:spacing w:line="319"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p>
            <w:pPr>
              <w:widowControl/>
              <w:kinsoku w:val="0"/>
              <w:autoSpaceDE w:val="0"/>
              <w:autoSpaceDN w:val="0"/>
              <w:adjustRightInd w:val="0"/>
              <w:snapToGrid w:val="0"/>
              <w:spacing w:before="78" w:line="187" w:lineRule="auto"/>
              <w:ind w:firstLine="10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center"/>
          </w:tcPr>
          <w:p>
            <w:pPr>
              <w:widowControl/>
              <w:kinsoku w:val="0"/>
              <w:autoSpaceDE w:val="0"/>
              <w:autoSpaceDN w:val="0"/>
              <w:adjustRightInd w:val="0"/>
              <w:snapToGrid w:val="0"/>
              <w:spacing w:line="257"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p>
            <w:pPr>
              <w:widowControl/>
              <w:kinsoku w:val="0"/>
              <w:autoSpaceDE w:val="0"/>
              <w:autoSpaceDN w:val="0"/>
              <w:adjustRightInd w:val="0"/>
              <w:snapToGrid w:val="0"/>
              <w:spacing w:before="78" w:line="219" w:lineRule="auto"/>
              <w:ind w:firstLine="12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85" w:type="dxa"/>
            <w:vMerge w:val="continue"/>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51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0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49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104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729" w:type="dxa"/>
            <w:vMerge w:val="continue"/>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c>
          <w:tcPr>
            <w:tcW w:w="4217" w:type="dxa"/>
            <w:tcBorders>
              <w:top w:val="single" w:color="000000" w:sz="2" w:space="0"/>
              <w:bottom w:val="single" w:color="000000" w:sz="2" w:space="0"/>
            </w:tcBorders>
            <w:vAlign w:val="center"/>
          </w:tcPr>
          <w:p>
            <w:pPr>
              <w:widowControl/>
              <w:kinsoku w:val="0"/>
              <w:autoSpaceDE w:val="0"/>
              <w:autoSpaceDN w:val="0"/>
              <w:adjustRightInd w:val="0"/>
              <w:snapToGrid w:val="0"/>
              <w:spacing w:before="18" w:line="219" w:lineRule="auto"/>
              <w:ind w:firstLine="114"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6"/>
                <w:kern w:val="0"/>
                <w:sz w:val="24"/>
                <w:szCs w:val="24"/>
              </w:rPr>
              <w:t>5.施工单位签署的工程质量保修书</w:t>
            </w:r>
          </w:p>
        </w:tc>
        <w:tc>
          <w:tcPr>
            <w:tcW w:w="470" w:type="dxa"/>
            <w:tcBorders>
              <w:top w:val="single" w:color="000000" w:sz="2" w:space="0"/>
              <w:bottom w:val="single" w:color="000000" w:sz="2" w:space="0"/>
            </w:tcBorders>
            <w:vAlign w:val="center"/>
          </w:tcPr>
          <w:p>
            <w:pPr>
              <w:widowControl/>
              <w:kinsoku w:val="0"/>
              <w:autoSpaceDE w:val="0"/>
              <w:autoSpaceDN w:val="0"/>
              <w:adjustRightInd w:val="0"/>
              <w:snapToGrid w:val="0"/>
              <w:spacing w:before="150" w:line="187" w:lineRule="auto"/>
              <w:ind w:firstLine="10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579" w:type="dxa"/>
            <w:tcBorders>
              <w:top w:val="single" w:color="000000" w:sz="2" w:space="0"/>
              <w:bottom w:val="single" w:color="000000" w:sz="2" w:space="0"/>
            </w:tcBorders>
            <w:vAlign w:val="center"/>
          </w:tcPr>
          <w:p>
            <w:pPr>
              <w:widowControl/>
              <w:kinsoku w:val="0"/>
              <w:autoSpaceDE w:val="0"/>
              <w:autoSpaceDN w:val="0"/>
              <w:adjustRightInd w:val="0"/>
              <w:snapToGrid w:val="0"/>
              <w:spacing w:before="88" w:line="219" w:lineRule="auto"/>
              <w:ind w:firstLine="127"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
                <w:kern w:val="0"/>
                <w:sz w:val="24"/>
                <w:szCs w:val="24"/>
              </w:rPr>
              <w:t>申请人提供</w:t>
            </w:r>
          </w:p>
        </w:tc>
        <w:tc>
          <w:tcPr>
            <w:tcW w:w="994" w:type="dxa"/>
            <w:tcBorders>
              <w:top w:val="single" w:color="000000" w:sz="2" w:space="0"/>
              <w:bottom w:val="single" w:color="000000" w:sz="2" w:space="0"/>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仿宋_GB2312" w:hAnsi="仿宋_GB2312" w:eastAsia="仿宋_GB2312" w:cs="仿宋_GB2312"/>
                <w:snapToGrid w:val="0"/>
                <w:color w:val="000000"/>
                <w:kern w:val="0"/>
                <w:sz w:val="21"/>
                <w:szCs w:val="21"/>
              </w:rPr>
            </w:pPr>
          </w:p>
        </w:tc>
      </w:tr>
    </w:tbl>
    <w:p>
      <w:pPr>
        <w:ind w:left="0" w:leftChars="0" w:firstLine="0" w:firstLineChars="0"/>
        <w:rPr>
          <w:rFonts w:hint="default" w:ascii="仿宋_GB2312" w:hAnsi="仿宋_GB2312" w:eastAsia="仿宋_GB2312" w:cs="仿宋_GB2312"/>
          <w:snapToGrid w:val="0"/>
          <w:color w:val="000000"/>
          <w:spacing w:val="2"/>
          <w:kern w:val="0"/>
          <w:sz w:val="24"/>
          <w:szCs w:val="24"/>
          <w:lang w:val="en-US" w:eastAsia="zh-CN"/>
        </w:rPr>
        <w:sectPr>
          <w:footerReference r:id="rId6" w:type="default"/>
          <w:pgSz w:w="16838" w:h="11906" w:orient="landscape"/>
          <w:pgMar w:top="1531" w:right="2211" w:bottom="1531" w:left="1871" w:header="851" w:footer="1531" w:gutter="0"/>
          <w:pgNumType w:fmt="numberInDash"/>
          <w:cols w:space="0" w:num="1"/>
          <w:rtlGutter w:val="0"/>
          <w:docGrid w:type="linesAndChars" w:linePitch="589" w:charSpace="4127"/>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pacing w:val="-34"/>
          <w:w w:val="90"/>
          <w:sz w:val="32"/>
          <w:vertAlign w:val="baseline"/>
          <w:lang w:val="en-US" w:eastAsia="zh-CN"/>
        </w:rPr>
        <w:sectPr>
          <w:footerReference r:id="rId7" w:type="default"/>
          <w:pgSz w:w="11906" w:h="16838"/>
          <w:pgMar w:top="2211" w:right="1531" w:bottom="1871" w:left="1531" w:header="851" w:footer="1531" w:gutter="0"/>
          <w:pgNumType w:fmt="numberInDash" w:start="1"/>
          <w:cols w:space="0" w:num="1"/>
          <w:rtlGutter w:val="0"/>
          <w:docGrid w:type="linesAndChars" w:linePitch="589" w:charSpace="4127"/>
        </w:sectPr>
      </w:pPr>
    </w:p>
    <w:tbl>
      <w:tblPr>
        <w:tblStyle w:val="8"/>
        <w:tblpPr w:leftFromText="180" w:rightFromText="180" w:vertAnchor="text" w:horzAnchor="page" w:tblpX="1667" w:tblpY="12024"/>
        <w:tblOverlap w:val="never"/>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787"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仿宋_GB2312" w:hAnsi="仿宋_GB2312" w:eastAsia="仿宋_GB2312" w:cs="仿宋_GB2312"/>
                <w:spacing w:val="-9"/>
                <w:vertAlign w:val="baseline"/>
                <w:lang w:val="en-US" w:eastAsia="zh-CN"/>
              </w:rPr>
            </w:pPr>
            <w:r>
              <w:rPr>
                <w:rFonts w:hint="eastAsia" w:ascii="仿宋_GB2312" w:hAnsi="仿宋_GB2312" w:eastAsia="仿宋_GB2312" w:cs="仿宋_GB2312"/>
                <w:spacing w:val="-34"/>
                <w:w w:val="90"/>
                <w:sz w:val="32"/>
                <w:vertAlign w:val="baseline"/>
                <w:lang w:val="en-US" w:eastAsia="zh-CN"/>
              </w:rPr>
              <w:t>台前县工程建设项目审批制度改革工作领导小组办公室</w:t>
            </w:r>
            <w:r>
              <w:rPr>
                <w:rFonts w:hint="eastAsia" w:ascii="仿宋_GB2312" w:hAnsi="仿宋_GB2312" w:cs="仿宋_GB2312"/>
                <w:spacing w:val="-9"/>
                <w:vertAlign w:val="baseline"/>
                <w:lang w:val="en-US" w:eastAsia="zh-CN"/>
              </w:rPr>
              <w:t xml:space="preserve">   </w:t>
            </w:r>
            <w:r>
              <w:rPr>
                <w:rFonts w:hint="eastAsia" w:ascii="仿宋_GB2312" w:hAnsi="仿宋_GB2312" w:eastAsia="仿宋_GB2312" w:cs="仿宋_GB2312"/>
                <w:spacing w:val="-34"/>
                <w:w w:val="90"/>
                <w:sz w:val="32"/>
                <w:vertAlign w:val="baseline"/>
                <w:lang w:val="en-US" w:eastAsia="zh-CN"/>
              </w:rPr>
              <w:t>20</w:t>
            </w:r>
            <w:r>
              <w:rPr>
                <w:rFonts w:hint="eastAsia" w:ascii="仿宋_GB2312" w:hAnsi="仿宋_GB2312" w:cs="仿宋_GB2312"/>
                <w:spacing w:val="-34"/>
                <w:w w:val="90"/>
                <w:sz w:val="32"/>
                <w:vertAlign w:val="baseline"/>
                <w:lang w:val="en-US" w:eastAsia="zh-CN"/>
              </w:rPr>
              <w:t>22</w:t>
            </w:r>
            <w:r>
              <w:rPr>
                <w:rFonts w:hint="eastAsia" w:ascii="仿宋_GB2312" w:hAnsi="仿宋_GB2312" w:eastAsia="仿宋_GB2312" w:cs="仿宋_GB2312"/>
                <w:spacing w:val="-34"/>
                <w:w w:val="90"/>
                <w:sz w:val="32"/>
                <w:vertAlign w:val="baseline"/>
                <w:lang w:val="en-US" w:eastAsia="zh-CN"/>
              </w:rPr>
              <w:t>年</w:t>
            </w:r>
            <w:r>
              <w:rPr>
                <w:rFonts w:hint="eastAsia" w:ascii="仿宋_GB2312" w:hAnsi="仿宋_GB2312" w:cs="仿宋_GB2312"/>
                <w:spacing w:val="-34"/>
                <w:w w:val="90"/>
                <w:sz w:val="32"/>
                <w:vertAlign w:val="baseline"/>
                <w:lang w:val="en-US" w:eastAsia="zh-CN"/>
              </w:rPr>
              <w:t>10</w:t>
            </w:r>
            <w:r>
              <w:rPr>
                <w:rFonts w:hint="eastAsia" w:ascii="仿宋_GB2312" w:hAnsi="仿宋_GB2312" w:eastAsia="仿宋_GB2312" w:cs="仿宋_GB2312"/>
                <w:spacing w:val="-34"/>
                <w:w w:val="90"/>
                <w:sz w:val="32"/>
                <w:vertAlign w:val="baseline"/>
                <w:lang w:val="en-US" w:eastAsia="zh-CN"/>
              </w:rPr>
              <w:t>月</w:t>
            </w:r>
            <w:r>
              <w:rPr>
                <w:rFonts w:hint="eastAsia" w:ascii="仿宋_GB2312" w:hAnsi="仿宋_GB2312" w:cs="仿宋_GB2312"/>
                <w:spacing w:val="-34"/>
                <w:w w:val="90"/>
                <w:sz w:val="32"/>
                <w:vertAlign w:val="baseline"/>
                <w:lang w:val="en-US" w:eastAsia="zh-CN"/>
              </w:rPr>
              <w:t>18</w:t>
            </w:r>
            <w:r>
              <w:rPr>
                <w:rFonts w:hint="eastAsia" w:ascii="仿宋_GB2312" w:hAnsi="仿宋_GB2312" w:eastAsia="仿宋_GB2312" w:cs="仿宋_GB2312"/>
                <w:spacing w:val="-34"/>
                <w:w w:val="90"/>
                <w:sz w:val="32"/>
                <w:vertAlign w:val="baseline"/>
                <w:lang w:val="en-US" w:eastAsia="zh-CN"/>
              </w:rPr>
              <w:t>日印</w:t>
            </w:r>
            <w:r>
              <w:rPr>
                <w:rFonts w:hint="eastAsia" w:ascii="仿宋_GB2312" w:hAnsi="仿宋_GB2312" w:cs="仿宋_GB2312"/>
                <w:spacing w:val="-9"/>
                <w:vertAlign w:val="baseline"/>
                <w:lang w:val="en-US" w:eastAsia="zh-CN"/>
              </w:rPr>
              <w:t>发</w:t>
            </w:r>
          </w:p>
        </w:tc>
      </w:tr>
    </w:tbl>
    <w:p>
      <w:pPr>
        <w:ind w:left="0" w:leftChars="0" w:firstLine="0" w:firstLineChars="0"/>
        <w:rPr>
          <w:rFonts w:hint="default" w:ascii="仿宋_GB2312" w:hAnsi="仿宋_GB2312" w:eastAsia="仿宋_GB2312" w:cs="仿宋_GB2312"/>
          <w:snapToGrid w:val="0"/>
          <w:color w:val="000000"/>
          <w:spacing w:val="2"/>
          <w:kern w:val="0"/>
          <w:sz w:val="24"/>
          <w:szCs w:val="24"/>
          <w:lang w:val="en-US" w:eastAsia="zh-CN"/>
        </w:rPr>
      </w:pPr>
    </w:p>
    <w:sectPr>
      <w:footerReference r:id="rId8" w:type="default"/>
      <w:pgSz w:w="11906" w:h="16838"/>
      <w:pgMar w:top="2211" w:right="1531" w:bottom="1871" w:left="1531" w:header="851" w:footer="1531" w:gutter="0"/>
      <w:pgNumType w:fmt="numberInDash" w:start="16"/>
      <w:cols w:space="0" w:num="1"/>
      <w:rtlGutter w:val="0"/>
      <w:docGrid w:type="linesAndChars" w:linePitch="589"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80"/>
      </w:pPr>
      <w:r>
        <w:separator/>
      </w:r>
    </w:p>
  </w:endnote>
  <w:endnote w:type="continuationSeparator" w:id="1">
    <w:p>
      <w:pPr>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itka Subheading">
    <w:panose1 w:val="02000505000000020004"/>
    <w:charset w:val="00"/>
    <w:family w:val="auto"/>
    <w:pitch w:val="default"/>
    <w:sig w:usb0="A00002EF" w:usb1="4000204B" w:usb2="00000000" w:usb3="00000000" w:csb0="2000019F" w:csb1="00000000"/>
  </w:font>
  <w:font w:name="Tahoma">
    <w:panose1 w:val="020B0604030504040204"/>
    <w:charset w:val="00"/>
    <w:family w:val="auto"/>
    <w:pitch w:val="default"/>
    <w:sig w:usb0="E1002EFF" w:usb1="C000605B" w:usb2="00000029" w:usb3="00000000" w:csb0="200101FF" w:csb1="20280000"/>
  </w:font>
  <w:font w:name="Tw Cen MT Condensed">
    <w:panose1 w:val="020B0606020104020203"/>
    <w:charset w:val="00"/>
    <w:family w:val="auto"/>
    <w:pitch w:val="default"/>
    <w:sig w:usb0="00000003" w:usb1="00000000" w:usb2="00000000" w:usb3="00000000" w:csb0="20000003" w:csb1="00000000"/>
  </w:font>
  <w:font w:name="Sylfaen">
    <w:panose1 w:val="010A0502050306030303"/>
    <w:charset w:val="00"/>
    <w:family w:val="auto"/>
    <w:pitch w:val="default"/>
    <w:sig w:usb0="04000687" w:usb1="00000000" w:usb2="00000000" w:usb3="00000000" w:csb0="2000009F" w:csb1="00000000"/>
  </w:font>
  <w:font w:name="Snap ITC">
    <w:panose1 w:val="04040A07060A02020202"/>
    <w:charset w:val="00"/>
    <w:family w:val="auto"/>
    <w:pitch w:val="default"/>
    <w:sig w:usb0="00000003" w:usb1="00000000" w:usb2="00000000" w:usb3="00000000" w:csb0="20000001" w:csb1="00000000"/>
  </w:font>
  <w:font w:name="Segoe UI Symbol">
    <w:panose1 w:val="020B0502040204020203"/>
    <w:charset w:val="00"/>
    <w:family w:val="auto"/>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Rockwell Extra Bold">
    <w:panose1 w:val="020609030405050204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firstLineChars="0"/>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160" w:leftChars="50" w:right="160" w:rightChars="50" w:firstLine="0" w:firstLineChars="0"/>
                            <w:jc w:val="left"/>
                            <w:textAlignment w:val="auto"/>
                            <w:outlineLvl w:val="9"/>
                            <w:rPr>
                              <w:rFonts w:hint="eastAsia" w:ascii="宋体" w:hAnsi="宋体" w:eastAsia="宋体"/>
                              <w:sz w:val="28"/>
                            </w:rPr>
                          </w:pP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hint="eastAsia" w:ascii="宋体" w:hAnsi="宋体" w:eastAsia="宋体"/>
                              <w:sz w:val="28"/>
                            </w:rPr>
                            <w:t>- 1 -</w:t>
                          </w:r>
                          <w:r>
                            <w:rPr>
                              <w:rFonts w:hint="eastAsia" w:ascii="宋体" w:hAnsi="宋体" w:eastAsia="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160" w:leftChars="50" w:right="160" w:rightChars="50" w:firstLine="0" w:firstLineChars="0"/>
                      <w:jc w:val="left"/>
                      <w:textAlignment w:val="auto"/>
                      <w:outlineLvl w:val="9"/>
                      <w:rPr>
                        <w:rFonts w:hint="eastAsia" w:ascii="宋体" w:hAnsi="宋体" w:eastAsia="宋体"/>
                        <w:sz w:val="28"/>
                      </w:rPr>
                    </w:pP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hint="eastAsia" w:ascii="宋体" w:hAnsi="宋体" w:eastAsia="宋体"/>
                        <w:sz w:val="28"/>
                      </w:rPr>
                      <w:t>- 1 -</w:t>
                    </w:r>
                    <w:r>
                      <w:rPr>
                        <w:rFonts w:hint="eastAsia" w:ascii="宋体" w:hAnsi="宋体"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0" w:firstLine="0" w:firstLineChars="0"/>
      <w:rPr>
        <w:rFonts w:hint="eastAsia"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- 12 -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- 12 -</w:t>
                    </w:r>
                    <w:r>
                      <w:rPr>
                        <w:rFonts w:hint="eastAsia" w:ascii="宋体" w:hAnsi="宋体" w:eastAsia="宋体" w:cs="宋体"/>
                        <w:sz w:val="28"/>
                        <w:szCs w:val="4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0" w:firstLine="0" w:firstLineChars="0"/>
      <w:rPr>
        <w:rFonts w:hint="eastAsia" w:ascii="宋体" w:hAnsi="宋体" w:eastAsia="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0" w:firstLine="0" w:firstLineChars="0"/>
      <w:rPr>
        <w:rFonts w:hint="eastAsia" w:ascii="宋体" w:hAnsi="宋体" w:eastAsia="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- 12 -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- 12 -</w:t>
                    </w:r>
                    <w:r>
                      <w:rPr>
                        <w:rFonts w:hint="eastAsia" w:ascii="宋体" w:hAnsi="宋体" w:eastAsia="宋体" w:cs="宋体"/>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80"/>
      </w:pPr>
      <w:r>
        <w:separator/>
      </w:r>
    </w:p>
  </w:footnote>
  <w:footnote w:type="continuationSeparator" w:id="1">
    <w:p>
      <w:pPr>
        <w:ind w:firstLine="6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9064E"/>
    <w:multiLevelType w:val="singleLevel"/>
    <w:tmpl w:val="0FE9064E"/>
    <w:lvl w:ilvl="0" w:tentative="0">
      <w:start w:val="2"/>
      <w:numFmt w:val="decimal"/>
      <w:suff w:val="nothing"/>
      <w:lvlText w:val="%1、"/>
      <w:lvlJc w:val="left"/>
    </w:lvl>
  </w:abstractNum>
  <w:abstractNum w:abstractNumId="1">
    <w:nsid w:val="12217400"/>
    <w:multiLevelType w:val="singleLevel"/>
    <w:tmpl w:val="1221740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hyphenationZone w:val="360"/>
  <w:drawingGridHorizontalSpacing w:val="170"/>
  <w:drawingGridVerticalSpacing w:val="295"/>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MzQ1ZGE1Y2I4YzAyNzlkN2ZmMjZiNGFhZmI4YjkifQ=="/>
  </w:docVars>
  <w:rsids>
    <w:rsidRoot w:val="69AE37FC"/>
    <w:rsid w:val="06704D7E"/>
    <w:rsid w:val="083C0A60"/>
    <w:rsid w:val="08E753B1"/>
    <w:rsid w:val="09790D49"/>
    <w:rsid w:val="0A276487"/>
    <w:rsid w:val="12395FE5"/>
    <w:rsid w:val="12B512B4"/>
    <w:rsid w:val="13807CEF"/>
    <w:rsid w:val="148C5444"/>
    <w:rsid w:val="15EA1290"/>
    <w:rsid w:val="16C0190F"/>
    <w:rsid w:val="19424F83"/>
    <w:rsid w:val="1B8E7666"/>
    <w:rsid w:val="1BC91D57"/>
    <w:rsid w:val="1DFC34F1"/>
    <w:rsid w:val="1E3A0F40"/>
    <w:rsid w:val="1FED5736"/>
    <w:rsid w:val="200E550E"/>
    <w:rsid w:val="21DC5EFF"/>
    <w:rsid w:val="22364596"/>
    <w:rsid w:val="23382C33"/>
    <w:rsid w:val="260D5CFE"/>
    <w:rsid w:val="282E6600"/>
    <w:rsid w:val="285C4FEF"/>
    <w:rsid w:val="28C05E5E"/>
    <w:rsid w:val="28DE0612"/>
    <w:rsid w:val="2931114B"/>
    <w:rsid w:val="2A0E1CB9"/>
    <w:rsid w:val="2A6B1AFA"/>
    <w:rsid w:val="2ABB5F3C"/>
    <w:rsid w:val="2C395E45"/>
    <w:rsid w:val="2E32454C"/>
    <w:rsid w:val="314612EB"/>
    <w:rsid w:val="359F4563"/>
    <w:rsid w:val="362263F0"/>
    <w:rsid w:val="363E369F"/>
    <w:rsid w:val="37573292"/>
    <w:rsid w:val="38966617"/>
    <w:rsid w:val="3916019F"/>
    <w:rsid w:val="3D430E31"/>
    <w:rsid w:val="3D761894"/>
    <w:rsid w:val="3E8774F4"/>
    <w:rsid w:val="41BA2FAD"/>
    <w:rsid w:val="42BA548D"/>
    <w:rsid w:val="43F92D0C"/>
    <w:rsid w:val="440C645E"/>
    <w:rsid w:val="44433D18"/>
    <w:rsid w:val="45AD2E46"/>
    <w:rsid w:val="46C717D0"/>
    <w:rsid w:val="47887FC9"/>
    <w:rsid w:val="47AD181B"/>
    <w:rsid w:val="47DE2B98"/>
    <w:rsid w:val="488E7295"/>
    <w:rsid w:val="49A71349"/>
    <w:rsid w:val="49B827F6"/>
    <w:rsid w:val="4C660F50"/>
    <w:rsid w:val="4C69004A"/>
    <w:rsid w:val="4C6E3D92"/>
    <w:rsid w:val="4CB34D9E"/>
    <w:rsid w:val="4D50276D"/>
    <w:rsid w:val="4E415E97"/>
    <w:rsid w:val="530C4736"/>
    <w:rsid w:val="55183604"/>
    <w:rsid w:val="558D0CBA"/>
    <w:rsid w:val="55CC374D"/>
    <w:rsid w:val="577566ED"/>
    <w:rsid w:val="57B31055"/>
    <w:rsid w:val="5CD40A08"/>
    <w:rsid w:val="5CE03543"/>
    <w:rsid w:val="5D404433"/>
    <w:rsid w:val="5D8A0740"/>
    <w:rsid w:val="5E2D2809"/>
    <w:rsid w:val="62761D47"/>
    <w:rsid w:val="63BC0321"/>
    <w:rsid w:val="63D335F4"/>
    <w:rsid w:val="65CD6998"/>
    <w:rsid w:val="66F9345B"/>
    <w:rsid w:val="694D530E"/>
    <w:rsid w:val="69AE37FC"/>
    <w:rsid w:val="6A9B2CF2"/>
    <w:rsid w:val="6FCA3373"/>
    <w:rsid w:val="705D47BC"/>
    <w:rsid w:val="709534DD"/>
    <w:rsid w:val="747E51D0"/>
    <w:rsid w:val="771E0FAC"/>
    <w:rsid w:val="77BC43E2"/>
    <w:rsid w:val="788B2D82"/>
    <w:rsid w:val="78A71074"/>
    <w:rsid w:val="78E25812"/>
    <w:rsid w:val="7ABE0B3A"/>
    <w:rsid w:val="7B430918"/>
    <w:rsid w:val="7BAF71A0"/>
    <w:rsid w:val="7D0B3949"/>
    <w:rsid w:val="7F454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2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640" w:lineRule="exact"/>
      <w:ind w:firstLine="0" w:firstLineChars="0"/>
      <w:jc w:val="center"/>
      <w:outlineLvl w:val="0"/>
    </w:pPr>
    <w:rPr>
      <w:rFonts w:eastAsia="方正大标宋简体"/>
      <w:kern w:val="44"/>
      <w:sz w:val="44"/>
    </w:rPr>
  </w:style>
  <w:style w:type="paragraph" w:styleId="3">
    <w:name w:val="heading 2"/>
    <w:basedOn w:val="1"/>
    <w:next w:val="1"/>
    <w:link w:val="14"/>
    <w:qFormat/>
    <w:uiPriority w:val="0"/>
    <w:pPr>
      <w:keepNext w:val="0"/>
      <w:keepLines w:val="0"/>
      <w:spacing w:before="0" w:beforeLines="0" w:beforeAutospacing="0" w:after="0" w:afterLines="0" w:afterAutospacing="0" w:line="560" w:lineRule="exact"/>
      <w:ind w:firstLine="640" w:firstLineChars="200"/>
      <w:outlineLvl w:val="1"/>
    </w:pPr>
    <w:rPr>
      <w:rFonts w:ascii="Arial" w:hAnsi="Arial" w:eastAsia="黑体"/>
      <w:color w:val="000000"/>
    </w:rPr>
  </w:style>
  <w:style w:type="paragraph" w:styleId="4">
    <w:name w:val="heading 3"/>
    <w:basedOn w:val="1"/>
    <w:next w:val="1"/>
    <w:link w:val="12"/>
    <w:qFormat/>
    <w:uiPriority w:val="0"/>
    <w:pPr>
      <w:keepNext w:val="0"/>
      <w:keepLines w:val="0"/>
      <w:spacing w:before="0" w:beforeLines="0" w:beforeAutospacing="0" w:after="0" w:afterLines="0" w:afterAutospacing="0" w:line="560" w:lineRule="exact"/>
      <w:ind w:firstLine="600" w:firstLineChars="200"/>
      <w:outlineLvl w:val="2"/>
    </w:pPr>
    <w:rPr>
      <w:rFonts w:eastAsia="楷体_GB231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仿宋_GB2312"/>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0">
    <w:name w:val="page number"/>
    <w:basedOn w:val="9"/>
    <w:qFormat/>
    <w:uiPriority w:val="0"/>
  </w:style>
  <w:style w:type="paragraph" w:customStyle="1" w:styleId="11">
    <w:name w:val="标题4"/>
    <w:basedOn w:val="1"/>
    <w:next w:val="1"/>
    <w:qFormat/>
    <w:uiPriority w:val="0"/>
    <w:rPr>
      <w:b/>
    </w:rPr>
  </w:style>
  <w:style w:type="character" w:customStyle="1" w:styleId="12">
    <w:name w:val="标题 3 Char Char"/>
    <w:link w:val="4"/>
    <w:qFormat/>
    <w:uiPriority w:val="0"/>
    <w:rPr>
      <w:rFonts w:eastAsia="楷体_GB2312"/>
    </w:rPr>
  </w:style>
  <w:style w:type="table" w:customStyle="1" w:styleId="13">
    <w:name w:val="Table Normal"/>
    <w:semiHidden/>
    <w:unhideWhenUsed/>
    <w:qFormat/>
    <w:uiPriority w:val="0"/>
    <w:tblPr>
      <w:tblCellMar>
        <w:top w:w="0" w:type="dxa"/>
        <w:left w:w="0" w:type="dxa"/>
        <w:bottom w:w="0" w:type="dxa"/>
        <w:right w:w="0" w:type="dxa"/>
      </w:tblCellMar>
    </w:tblPr>
  </w:style>
  <w:style w:type="character" w:customStyle="1" w:styleId="14">
    <w:name w:val="标题 2 Char"/>
    <w:link w:val="3"/>
    <w:qFormat/>
    <w:uiPriority w:val="0"/>
    <w:rPr>
      <w:rFonts w:ascii="Arial" w:hAnsi="Arial" w:eastAsia="黑体"/>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中国土木</Company>
  <Pages>16</Pages>
  <Words>5442</Words>
  <Characters>5530</Characters>
  <Lines>0</Lines>
  <Paragraphs>0</Paragraphs>
  <TotalTime>6</TotalTime>
  <ScaleCrop>false</ScaleCrop>
  <LinksUpToDate>false</LinksUpToDate>
  <CharactersWithSpaces>5534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2022-12-13T01:52:00Z</dcterms:created>
  <dc:creator>官人</dc:creator>
  <cp:lastModifiedBy>似梦似幻</cp:lastModifiedBy>
  <cp:lastPrinted>2022-12-27T02:30:46Z</cp:lastPrinted>
  <dcterms:modified xsi:type="dcterms:W3CDTF">2022-12-27T02:35:39Z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630722095_cloud</vt:lpwstr>
  </property>
  <property fmtid="{D5CDD505-2E9C-101B-9397-08002B2CF9AE}" pid="4" name="ICV">
    <vt:lpwstr>6FA5D086BBF44D37A0A02953FEF4C9B8</vt:lpwstr>
  </property>
</Properties>
</file>