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文星标宋" w:hAnsi="文星标宋" w:eastAsia="文星标宋"/>
          <w:color w:val="FF1313"/>
          <w:spacing w:val="62"/>
          <w:w w:val="80"/>
          <w:sz w:val="92"/>
          <w:szCs w:val="92"/>
        </w:rPr>
      </w:pPr>
      <w:r>
        <w:rPr>
          <w:rFonts w:hint="eastAsia" w:ascii="文星标宋" w:hAnsi="文星标宋" w:eastAsia="文星标宋"/>
          <w:color w:val="FF1313"/>
          <w:spacing w:val="62"/>
          <w:w w:val="80"/>
          <w:sz w:val="92"/>
          <w:szCs w:val="92"/>
        </w:rPr>
        <w:t>台 前 县 统 计 局</w:t>
      </w:r>
    </w:p>
    <w:p>
      <w:pPr>
        <w:pStyle w:val="2"/>
        <w:spacing w:line="200" w:lineRule="exact"/>
        <w:jc w:val="right"/>
        <w:rPr>
          <w:rFonts w:ascii="仿宋" w:hAnsi="仿宋" w:eastAsia="仿宋" w:cs="仿宋"/>
          <w:color w:val="000000"/>
          <w:spacing w:val="20"/>
          <w:sz w:val="30"/>
          <w:szCs w:val="30"/>
        </w:rPr>
      </w:pPr>
      <w:r>
        <w:rPr>
          <w:rFonts w:ascii="仿宋" w:hAnsi="仿宋" w:eastAsia="仿宋" w:cs="仿宋"/>
          <w:color w:val="000000"/>
          <w:spacing w:val="6"/>
          <w:sz w:val="30"/>
          <w:szCs w:val="30"/>
        </w:rPr>
        <mc:AlternateContent>
          <mc:Choice Requires="wps">
            <w:drawing>
              <wp:anchor distT="0" distB="0" distL="114300" distR="114300" simplePos="0" relativeHeight="251659264" behindDoc="1" locked="0" layoutInCell="1" allowOverlap="1">
                <wp:simplePos x="0" y="0"/>
                <wp:positionH relativeFrom="column">
                  <wp:posOffset>-125730</wp:posOffset>
                </wp:positionH>
                <wp:positionV relativeFrom="paragraph">
                  <wp:posOffset>20955</wp:posOffset>
                </wp:positionV>
                <wp:extent cx="5694680" cy="635"/>
                <wp:effectExtent l="0" t="28575" r="1270" b="46990"/>
                <wp:wrapNone/>
                <wp:docPr id="1" name="直接连接符 1"/>
                <wp:cNvGraphicFramePr/>
                <a:graphic xmlns:a="http://schemas.openxmlformats.org/drawingml/2006/main">
                  <a:graphicData uri="http://schemas.microsoft.com/office/word/2010/wordprocessingShape">
                    <wps:wsp>
                      <wps:cNvSpPr/>
                      <wps:spPr>
                        <a:xfrm flipV="1">
                          <a:off x="0" y="0"/>
                          <a:ext cx="5694680" cy="635"/>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9.9pt;margin-top:1.65pt;height:0.05pt;width:448.4pt;z-index:-251657216;mso-width-relative:page;mso-height-relative:page;" filled="f" stroked="t" coordsize="21600,21600" o:gfxdata="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KprZLWAAAABwEAAA8AAAAAAAAAAQAgAAAAIgAAAGRycy9kb3du&#10;cmV2LnhtbFBLAQIUABQAAAAIAIdO4kBRhm0QAQIAAPcDAAAOAAAAAAAAAAEAIAAAACUBAABkcnMv&#10;ZTJvRG9jLnhtbFBLBQYAAAAABgAGAFkBAACYBQAAAAA=&#10;">
                <v:fill on="f" focussize="0,0"/>
                <v:stroke weight="4.5pt" color="#FF0000" linestyle="thickThin" joinstyle="round"/>
                <v:imagedata o:title=""/>
                <o:lock v:ext="edit" aspectratio="f"/>
              </v:line>
            </w:pict>
          </mc:Fallback>
        </mc:AlternateContent>
      </w:r>
      <w:r>
        <w:rPr>
          <w:rFonts w:ascii="Times New Roman" w:hAnsi="Times New Roman"/>
          <w:color w:val="000000"/>
          <w:spacing w:val="6"/>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6985</wp:posOffset>
                </wp:positionV>
                <wp:extent cx="5558155" cy="0"/>
                <wp:effectExtent l="0" t="0" r="0" b="0"/>
                <wp:wrapTopAndBottom/>
                <wp:docPr id="2" name="直接连接符 2"/>
                <wp:cNvGraphicFramePr/>
                <a:graphic xmlns:a="http://schemas.openxmlformats.org/drawingml/2006/main">
                  <a:graphicData uri="http://schemas.microsoft.com/office/word/2010/wordprocessingShape">
                    <wps:wsp>
                      <wps:cNvCnPr/>
                      <wps:spPr>
                        <a:xfrm>
                          <a:off x="0" y="0"/>
                          <a:ext cx="5558155" cy="0"/>
                        </a:xfrm>
                        <a:prstGeom prst="line">
                          <a:avLst/>
                        </a:prstGeom>
                        <a:ln>
                          <a:noFill/>
                        </a:ln>
                        <a:effectLst/>
                      </wps:spPr>
                      <wps:bodyPr upright="1"/>
                    </wps:wsp>
                  </a:graphicData>
                </a:graphic>
              </wp:anchor>
            </w:drawing>
          </mc:Choice>
          <mc:Fallback>
            <w:pict>
              <v:line id="_x0000_s1026" o:spid="_x0000_s1026" o:spt="20" style="position:absolute;left:0pt;margin-top:0.55pt;height:0pt;width:437.65pt;mso-position-horizontal:center;mso-wrap-distance-bottom:0pt;mso-wrap-distance-top:0pt;z-index:251660288;mso-width-relative:page;mso-height-relative:page;" filled="f" stroked="f" coordsize="21600,21600" o:gfxdata="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JI+9jjUAAAABAEAAA8AAAAA&#10;AAAAAQAgAAAAIgAAAGRycy9kb3ducmV2LnhtbFBLAQIUABQAAAAIAIdO4kCzH1zjpgEAAD0DAAAO&#10;AAAAAAAAAAEAIAAAACMBAABkcnMvZTJvRG9jLnhtbFBLBQYAAAAABgAGAFkBAAA7BQAAAAA=&#10;">
                <v:fill on="f" focussize="0,0"/>
                <v:stroke on="f"/>
                <v:imagedata o:title=""/>
                <o:lock v:ext="edit" aspectratio="f"/>
                <w10:wrap type="topAndBottom"/>
              </v:line>
            </w:pict>
          </mc:Fallback>
        </mc:AlternateContent>
      </w:r>
    </w:p>
    <w:p>
      <w:pPr>
        <w:pStyle w:val="5"/>
        <w:shd w:val="clear" w:color="auto" w:fill="FFFFFF"/>
        <w:spacing w:before="0" w:beforeAutospacing="0" w:after="0" w:afterAutospacing="0" w:line="560" w:lineRule="exact"/>
        <w:jc w:val="center"/>
        <w:rPr>
          <w:rFonts w:ascii="方正小标宋简体" w:hAnsi="Calibri" w:eastAsia="方正小标宋简体"/>
          <w:color w:val="333333"/>
          <w:sz w:val="44"/>
          <w:szCs w:val="44"/>
        </w:rPr>
      </w:pPr>
      <w:r>
        <w:rPr>
          <w:rFonts w:hint="eastAsia" w:ascii="方正小标宋简体" w:eastAsia="方正小标宋简体"/>
          <w:color w:val="333333"/>
          <w:sz w:val="44"/>
          <w:szCs w:val="44"/>
        </w:rPr>
        <w:t>台前县统计局2023年度</w:t>
      </w:r>
    </w:p>
    <w:p>
      <w:pPr>
        <w:pStyle w:val="5"/>
        <w:shd w:val="clear" w:color="auto" w:fill="FFFFFF"/>
        <w:spacing w:before="0" w:beforeAutospacing="0" w:after="0" w:afterAutospacing="0" w:line="560" w:lineRule="exact"/>
        <w:jc w:val="center"/>
        <w:rPr>
          <w:rFonts w:ascii="方正小标宋简体" w:hAnsi="Calibri" w:eastAsia="方正小标宋简体"/>
          <w:color w:val="333333"/>
          <w:sz w:val="44"/>
          <w:szCs w:val="44"/>
        </w:rPr>
      </w:pPr>
      <w:r>
        <w:rPr>
          <w:rFonts w:hint="eastAsia" w:ascii="方正小标宋简体" w:eastAsia="方正小标宋简体"/>
          <w:color w:val="333333"/>
          <w:sz w:val="44"/>
          <w:szCs w:val="44"/>
        </w:rPr>
        <w:t>“双随机、一公开”抽查工作计划</w:t>
      </w:r>
    </w:p>
    <w:p>
      <w:pPr>
        <w:pStyle w:val="5"/>
        <w:shd w:val="clear" w:color="auto" w:fill="FFFFFF"/>
        <w:spacing w:before="0" w:beforeAutospacing="0" w:after="0" w:afterAutospacing="0" w:line="560" w:lineRule="exact"/>
        <w:ind w:firstLine="369"/>
        <w:jc w:val="both"/>
        <w:rPr>
          <w:rFonts w:ascii="仿宋_GB2312" w:hAnsi="Calibri" w:eastAsia="仿宋_GB2312"/>
          <w:color w:val="333333"/>
          <w:sz w:val="32"/>
          <w:szCs w:val="32"/>
        </w:rPr>
      </w:pPr>
      <w:r>
        <w:rPr>
          <w:rFonts w:hint="eastAsia" w:eastAsia="仿宋_GB2312"/>
          <w:color w:val="333333"/>
          <w:sz w:val="32"/>
          <w:szCs w:val="32"/>
          <w:shd w:val="clear" w:color="auto" w:fill="FFFFFF"/>
        </w:rPr>
        <w:t> </w:t>
      </w:r>
    </w:p>
    <w:p>
      <w:pPr>
        <w:pStyle w:val="5"/>
        <w:shd w:val="clear" w:color="auto" w:fill="FFFFFF"/>
        <w:spacing w:before="0" w:beforeAutospacing="0" w:after="0" w:afterAutospacing="0" w:line="560" w:lineRule="exact"/>
        <w:ind w:firstLine="640" w:firstLineChars="200"/>
        <w:jc w:val="both"/>
        <w:rPr>
          <w:rFonts w:ascii="仿宋_GB2312" w:hAnsi="Calibri" w:eastAsia="仿宋_GB2312"/>
          <w:color w:val="333333"/>
          <w:sz w:val="32"/>
          <w:szCs w:val="32"/>
        </w:rPr>
      </w:pPr>
      <w:r>
        <w:rPr>
          <w:rFonts w:hint="eastAsia" w:ascii="仿宋_GB2312" w:eastAsia="仿宋_GB2312"/>
          <w:color w:val="333333"/>
          <w:sz w:val="32"/>
          <w:szCs w:val="32"/>
          <w:shd w:val="clear" w:color="auto" w:fill="FFFFFF"/>
        </w:rPr>
        <w:t>为贯彻落实国家、省、市统计工作部署，全面推行“双随机一公开”监管工作机制，推进简政放权、放管结合、优化营商环境，进一步创新统计管理方式、规范统计检查行为，台前县统计局结合统计工作实际，制定了《2023度 “双随机一公开”抽查工作计划》。</w:t>
      </w:r>
    </w:p>
    <w:p>
      <w:pPr>
        <w:pStyle w:val="5"/>
        <w:shd w:val="clear" w:color="auto" w:fill="FFFFFF"/>
        <w:spacing w:before="0" w:beforeAutospacing="0" w:after="0" w:afterAutospacing="0" w:line="560" w:lineRule="exact"/>
        <w:ind w:firstLine="640" w:firstLineChars="200"/>
        <w:jc w:val="both"/>
        <w:rPr>
          <w:rFonts w:ascii="黑体" w:hAnsi="黑体" w:eastAsia="黑体"/>
          <w:color w:val="333333"/>
          <w:sz w:val="32"/>
          <w:szCs w:val="32"/>
        </w:rPr>
      </w:pPr>
      <w:r>
        <w:rPr>
          <w:rFonts w:hint="eastAsia" w:ascii="黑体" w:hAnsi="黑体" w:eastAsia="黑体"/>
          <w:color w:val="333333"/>
          <w:sz w:val="32"/>
          <w:szCs w:val="32"/>
          <w:shd w:val="clear" w:color="auto" w:fill="FFFFFF"/>
        </w:rPr>
        <w:t>一、抽查范围及数量</w:t>
      </w:r>
    </w:p>
    <w:p>
      <w:pPr>
        <w:pStyle w:val="5"/>
        <w:shd w:val="clear" w:color="auto" w:fill="FFFFFF"/>
        <w:spacing w:before="0" w:beforeAutospacing="0" w:after="0" w:afterAutospacing="0" w:line="560" w:lineRule="exact"/>
        <w:ind w:firstLine="640" w:firstLineChars="200"/>
        <w:jc w:val="both"/>
        <w:rPr>
          <w:rFonts w:ascii="仿宋_GB2312" w:hAnsi="Calibri" w:eastAsia="仿宋_GB2312"/>
          <w:color w:val="333333"/>
          <w:sz w:val="32"/>
          <w:szCs w:val="32"/>
        </w:rPr>
      </w:pPr>
      <w:r>
        <w:rPr>
          <w:rFonts w:hint="eastAsia" w:ascii="仿宋_GB2312" w:eastAsia="仿宋_GB2312"/>
          <w:color w:val="333333"/>
          <w:sz w:val="32"/>
          <w:szCs w:val="32"/>
        </w:rPr>
        <w:t>随机抽查全县范围内所有规模以上工业、限额以上批发、零售业和住宿餐饮业、规模以上服务业法人单位。</w:t>
      </w:r>
    </w:p>
    <w:p>
      <w:pPr>
        <w:pStyle w:val="5"/>
        <w:shd w:val="clear" w:color="auto" w:fill="FFFFFF"/>
        <w:spacing w:before="0" w:beforeAutospacing="0" w:after="0" w:afterAutospacing="0" w:line="560" w:lineRule="exact"/>
        <w:ind w:firstLine="640" w:firstLineChars="200"/>
        <w:jc w:val="both"/>
        <w:rPr>
          <w:rFonts w:ascii="仿宋_GB2312" w:hAnsi="Calibri" w:eastAsia="仿宋_GB2312"/>
          <w:color w:val="333333"/>
          <w:sz w:val="32"/>
          <w:szCs w:val="32"/>
        </w:rPr>
      </w:pPr>
      <w:r>
        <w:rPr>
          <w:rFonts w:hint="eastAsia" w:ascii="仿宋_GB2312" w:eastAsia="仿宋_GB2312"/>
          <w:color w:val="333333"/>
          <w:sz w:val="32"/>
          <w:szCs w:val="32"/>
        </w:rPr>
        <w:t>开展随机抽查时,对社会关注度高、投诉举报多、列入经营异常名录和严重违法失信企业名单或有其他严重违法记录的高风险监管对象不低于15%、中风险监管对象不低于10%，低风险监管对象不低于5%的比例进行随机抽查。</w:t>
      </w:r>
    </w:p>
    <w:p>
      <w:pPr>
        <w:pStyle w:val="5"/>
        <w:shd w:val="clear" w:color="auto" w:fill="FFFFFF"/>
        <w:spacing w:before="0" w:beforeAutospacing="0" w:after="0" w:afterAutospacing="0" w:line="560" w:lineRule="exact"/>
        <w:ind w:firstLine="640" w:firstLineChars="200"/>
        <w:jc w:val="both"/>
        <w:rPr>
          <w:rFonts w:ascii="黑体" w:hAnsi="黑体" w:eastAsia="黑体"/>
          <w:color w:val="333333"/>
          <w:sz w:val="32"/>
          <w:szCs w:val="32"/>
        </w:rPr>
      </w:pPr>
      <w:r>
        <w:rPr>
          <w:rFonts w:hint="eastAsia" w:ascii="黑体" w:hAnsi="黑体" w:eastAsia="黑体"/>
          <w:color w:val="333333"/>
          <w:sz w:val="32"/>
          <w:szCs w:val="32"/>
          <w:shd w:val="clear" w:color="auto" w:fill="FFFFFF"/>
        </w:rPr>
        <w:t>二、检查对象及执法人员抽取方法</w:t>
      </w:r>
    </w:p>
    <w:p>
      <w:pPr>
        <w:pStyle w:val="5"/>
        <w:shd w:val="clear" w:color="auto" w:fill="FFFFFF"/>
        <w:spacing w:before="0" w:beforeAutospacing="0" w:after="0" w:afterAutospacing="0" w:line="560" w:lineRule="exact"/>
        <w:ind w:firstLine="640" w:firstLineChars="200"/>
        <w:rPr>
          <w:rFonts w:ascii="仿宋_GB2312" w:hAnsi="Calibri" w:eastAsia="仿宋_GB2312"/>
          <w:color w:val="333333"/>
          <w:sz w:val="32"/>
          <w:szCs w:val="32"/>
        </w:rPr>
      </w:pPr>
      <w:r>
        <w:rPr>
          <w:rFonts w:hint="eastAsia" w:ascii="仿宋_GB2312" w:eastAsia="仿宋_GB2312"/>
          <w:color w:val="333333"/>
          <w:sz w:val="32"/>
          <w:szCs w:val="32"/>
        </w:rPr>
        <w:t>通过国家企业信用信息公示系统平台，运用电子化手段从统计检查对象名录库中随机抽取检查对象，从执法检查人员名录库中随机选派执法人员。被抽取的执法检查人员与被抽取的检查对象有利害关系的，应当回避，并重新抽取执法检查人员。每次执法检查抽取的检查人员不得少于2人。</w:t>
      </w:r>
    </w:p>
    <w:p>
      <w:pPr>
        <w:pStyle w:val="5"/>
        <w:shd w:val="clear" w:color="auto" w:fill="FFFFFF"/>
        <w:spacing w:before="0" w:beforeAutospacing="0" w:after="0" w:afterAutospacing="0" w:line="560" w:lineRule="exact"/>
        <w:ind w:firstLine="640" w:firstLineChars="200"/>
        <w:jc w:val="both"/>
        <w:rPr>
          <w:rFonts w:ascii="黑体" w:hAnsi="黑体" w:eastAsia="黑体"/>
          <w:color w:val="333333"/>
          <w:sz w:val="32"/>
          <w:szCs w:val="32"/>
        </w:rPr>
      </w:pPr>
      <w:r>
        <w:rPr>
          <w:rFonts w:hint="eastAsia" w:ascii="黑体" w:hAnsi="黑体" w:eastAsia="黑体"/>
          <w:color w:val="333333"/>
          <w:sz w:val="32"/>
          <w:szCs w:val="32"/>
          <w:shd w:val="clear" w:color="auto" w:fill="FFFFFF"/>
        </w:rPr>
        <w:t>三、抽查时间及组织方式</w:t>
      </w:r>
    </w:p>
    <w:p>
      <w:pPr>
        <w:pStyle w:val="5"/>
        <w:shd w:val="clear" w:color="auto" w:fill="FFFFFF"/>
        <w:spacing w:before="0" w:beforeAutospacing="0" w:after="0" w:afterAutospacing="0" w:line="560" w:lineRule="exact"/>
        <w:ind w:firstLine="640" w:firstLineChars="200"/>
        <w:jc w:val="both"/>
        <w:rPr>
          <w:rFonts w:ascii="仿宋_GB2312" w:hAnsi="Calibri" w:eastAsia="仿宋_GB2312"/>
          <w:color w:val="333333"/>
          <w:sz w:val="32"/>
          <w:szCs w:val="32"/>
        </w:rPr>
      </w:pPr>
      <w:r>
        <w:rPr>
          <w:rFonts w:hint="eastAsia" w:ascii="仿宋_GB2312" w:eastAsia="仿宋_GB2312"/>
          <w:color w:val="333333"/>
          <w:sz w:val="32"/>
          <w:szCs w:val="32"/>
        </w:rPr>
        <w:t>本部门拟10月31日前开展“双随机、一公开”统计执法检查。通过随机抽取的统计执法人员进行“双随机、一公开”执法检查，按统计执法工作任务情况对随机抽中的检查对象开展检查工作。</w:t>
      </w:r>
    </w:p>
    <w:p>
      <w:pPr>
        <w:pStyle w:val="5"/>
        <w:shd w:val="clear" w:color="auto" w:fill="FFFFFF"/>
        <w:spacing w:before="0" w:beforeAutospacing="0" w:after="0" w:afterAutospacing="0" w:line="560" w:lineRule="exact"/>
        <w:ind w:firstLine="640" w:firstLineChars="200"/>
        <w:jc w:val="both"/>
        <w:rPr>
          <w:rFonts w:ascii="黑体" w:hAnsi="黑体" w:eastAsia="黑体"/>
          <w:color w:val="333333"/>
          <w:sz w:val="32"/>
          <w:szCs w:val="32"/>
        </w:rPr>
      </w:pPr>
      <w:r>
        <w:rPr>
          <w:rFonts w:hint="eastAsia" w:ascii="黑体" w:hAnsi="黑体" w:eastAsia="黑体"/>
          <w:color w:val="333333"/>
          <w:sz w:val="32"/>
          <w:szCs w:val="32"/>
        </w:rPr>
        <w:t>四、抽查事项</w:t>
      </w:r>
    </w:p>
    <w:p>
      <w:pPr>
        <w:pStyle w:val="5"/>
        <w:shd w:val="clear" w:color="auto" w:fill="FFFFFF"/>
        <w:spacing w:before="0" w:beforeAutospacing="0" w:after="0" w:afterAutospacing="0" w:line="560" w:lineRule="exact"/>
        <w:ind w:firstLine="640" w:firstLineChars="200"/>
        <w:jc w:val="both"/>
        <w:rPr>
          <w:rFonts w:ascii="仿宋_GB2312" w:hAnsi="Calibri" w:eastAsia="仿宋_GB2312"/>
          <w:color w:val="333333"/>
          <w:sz w:val="32"/>
          <w:szCs w:val="32"/>
        </w:rPr>
      </w:pPr>
      <w:r>
        <w:rPr>
          <w:rFonts w:hint="eastAsia" w:ascii="仿宋_GB2312" w:eastAsia="仿宋_GB2312"/>
          <w:color w:val="333333"/>
          <w:sz w:val="32"/>
          <w:szCs w:val="32"/>
        </w:rPr>
        <w:t>抽查统计调查对象依法设置原始记录、统计台账情况。随机抽查事项为工业总产值、营业收入、营业利润、能源消费、投资、劳动人员与劳动人员工资、项目投资、研究开发人员和研究开发费用等。</w:t>
      </w:r>
    </w:p>
    <w:p>
      <w:pPr>
        <w:pStyle w:val="5"/>
        <w:shd w:val="clear" w:color="auto" w:fill="FFFFFF"/>
        <w:spacing w:before="0" w:beforeAutospacing="0" w:after="0" w:afterAutospacing="0" w:line="560" w:lineRule="exact"/>
        <w:ind w:firstLine="640" w:firstLineChars="200"/>
        <w:jc w:val="both"/>
        <w:rPr>
          <w:rFonts w:ascii="黑体" w:hAnsi="黑体" w:eastAsia="黑体"/>
          <w:color w:val="333333"/>
          <w:sz w:val="32"/>
          <w:szCs w:val="32"/>
        </w:rPr>
      </w:pPr>
      <w:r>
        <w:rPr>
          <w:rFonts w:hint="eastAsia" w:ascii="黑体" w:hAnsi="黑体" w:eastAsia="黑体"/>
          <w:color w:val="333333"/>
          <w:sz w:val="32"/>
          <w:szCs w:val="32"/>
          <w:shd w:val="clear" w:color="auto" w:fill="FFFFFF"/>
        </w:rPr>
        <w:t>五、公开抽查情况</w:t>
      </w:r>
    </w:p>
    <w:p>
      <w:pPr>
        <w:pStyle w:val="5"/>
        <w:shd w:val="clear" w:color="auto" w:fill="FFFFFF"/>
        <w:spacing w:before="0" w:beforeAutospacing="0" w:after="0" w:afterAutospacing="0" w:line="56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在抽查检查结果产生之日起20个工作日内，通过国家企业信用信息公示系统（河南）及时向社会公示。</w:t>
      </w:r>
    </w:p>
    <w:p>
      <w:pPr>
        <w:pStyle w:val="5"/>
        <w:shd w:val="clear" w:color="auto" w:fill="FFFFFF"/>
        <w:spacing w:before="0" w:beforeAutospacing="0" w:after="0" w:afterAutospacing="0" w:line="560" w:lineRule="exact"/>
        <w:ind w:firstLine="640" w:firstLineChars="200"/>
        <w:jc w:val="both"/>
        <w:rPr>
          <w:rFonts w:ascii="仿宋_GB2312" w:eastAsia="仿宋_GB2312"/>
          <w:color w:val="333333"/>
          <w:sz w:val="32"/>
          <w:szCs w:val="32"/>
        </w:rPr>
      </w:pPr>
    </w:p>
    <w:p>
      <w:pPr>
        <w:pStyle w:val="5"/>
        <w:shd w:val="clear" w:color="auto" w:fill="FFFFFF"/>
        <w:spacing w:before="0" w:beforeAutospacing="0" w:after="0" w:afterAutospacing="0" w:line="560" w:lineRule="exact"/>
        <w:ind w:firstLine="640" w:firstLineChars="200"/>
        <w:jc w:val="both"/>
        <w:rPr>
          <w:rFonts w:ascii="仿宋" w:hAnsi="仿宋" w:eastAsia="仿宋" w:cs="仿宋"/>
          <w:kern w:val="2"/>
          <w:sz w:val="32"/>
          <w:szCs w:val="32"/>
        </w:rPr>
      </w:pPr>
    </w:p>
    <w:p>
      <w:pPr>
        <w:pStyle w:val="5"/>
        <w:shd w:val="clear" w:color="auto" w:fill="FFFFFF"/>
        <w:spacing w:before="0" w:beforeAutospacing="0" w:after="0" w:afterAutospacing="0" w:line="560" w:lineRule="exact"/>
        <w:ind w:firstLine="640" w:firstLineChars="200"/>
        <w:jc w:val="both"/>
        <w:rPr>
          <w:rFonts w:ascii="仿宋" w:hAnsi="仿宋" w:eastAsia="仿宋" w:cs="仿宋"/>
          <w:kern w:val="2"/>
          <w:sz w:val="32"/>
          <w:szCs w:val="32"/>
        </w:rPr>
      </w:pPr>
    </w:p>
    <w:p>
      <w:pPr>
        <w:pStyle w:val="5"/>
        <w:shd w:val="clear" w:color="auto" w:fill="FFFFFF"/>
        <w:wordWrap w:val="0"/>
        <w:spacing w:before="0" w:beforeAutospacing="0" w:after="0" w:afterAutospacing="0" w:line="560" w:lineRule="exact"/>
        <w:ind w:firstLine="640" w:firstLineChars="200"/>
        <w:jc w:val="right"/>
        <w:rPr>
          <w:rFonts w:ascii="仿宋" w:hAnsi="仿宋" w:eastAsia="仿宋" w:cs="仿宋"/>
          <w:kern w:val="2"/>
          <w:sz w:val="32"/>
          <w:szCs w:val="32"/>
        </w:rPr>
        <w:sectPr>
          <w:pgSz w:w="11906" w:h="16838"/>
          <w:pgMar w:top="1440" w:right="1800" w:bottom="1440" w:left="1800" w:header="851" w:footer="992" w:gutter="0"/>
          <w:cols w:space="425" w:num="1"/>
          <w:docGrid w:type="lines" w:linePitch="312" w:charSpace="0"/>
        </w:sectPr>
      </w:pPr>
      <w:bookmarkStart w:id="1" w:name="_GoBack"/>
      <w:bookmarkEnd w:id="1"/>
      <w:r>
        <w:rPr>
          <w:rFonts w:hint="eastAsia" w:ascii="仿宋" w:hAnsi="仿宋" w:eastAsia="仿宋" w:cs="仿宋"/>
          <w:kern w:val="2"/>
          <w:sz w:val="32"/>
          <w:szCs w:val="32"/>
        </w:rPr>
        <w:t xml:space="preserve">    </w:t>
      </w:r>
    </w:p>
    <w:p>
      <w:pPr>
        <w:spacing w:line="540" w:lineRule="exact"/>
        <w:rPr>
          <w:rFonts w:ascii="宋体" w:hAnsi="宋体" w:eastAsia="仿宋_GB2312"/>
          <w:b/>
          <w:color w:val="000000"/>
          <w:sz w:val="32"/>
          <w:szCs w:val="32"/>
        </w:rPr>
      </w:pPr>
      <w:bookmarkStart w:id="0" w:name="Content"/>
      <w:r>
        <w:rPr>
          <w:rFonts w:hint="eastAsia" w:ascii="宋体" w:hAnsi="宋体" w:eastAsia="仿宋_GB2312"/>
          <w:b/>
          <w:color w:val="000000"/>
          <w:sz w:val="32"/>
          <w:szCs w:val="32"/>
        </w:rPr>
        <w:t>附件：</w:t>
      </w:r>
    </w:p>
    <w:bookmarkEnd w:id="0"/>
    <w:p>
      <w:pPr>
        <w:spacing w:beforeLines="50" w:afterLines="50" w:line="560" w:lineRule="exact"/>
        <w:jc w:val="center"/>
        <w:rPr>
          <w:rFonts w:ascii="方正小标宋简体" w:hAnsi="方正小标宋简体" w:eastAsia="方正小标宋简体" w:cs="方正小标宋简体"/>
          <w:sz w:val="44"/>
          <w:szCs w:val="44"/>
        </w:rPr>
      </w:pPr>
      <w:r>
        <w:rPr>
          <w:rFonts w:hint="eastAsia" w:ascii="宋体" w:hAnsi="宋体" w:eastAsia="宋体" w:cs="宋体"/>
          <w:b/>
          <w:bCs/>
          <w:sz w:val="32"/>
          <w:szCs w:val="32"/>
        </w:rPr>
        <w:t>2022年台前县统计局“双随机、一公开”抽查计划表</w:t>
      </w:r>
    </w:p>
    <w:tbl>
      <w:tblPr>
        <w:tblStyle w:val="6"/>
        <w:tblW w:w="140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0"/>
        <w:gridCol w:w="856"/>
        <w:gridCol w:w="2641"/>
        <w:gridCol w:w="930"/>
        <w:gridCol w:w="1950"/>
        <w:gridCol w:w="915"/>
        <w:gridCol w:w="2235"/>
        <w:gridCol w:w="675"/>
        <w:gridCol w:w="840"/>
        <w:gridCol w:w="750"/>
        <w:gridCol w:w="990"/>
        <w:gridCol w:w="8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14067" w:type="dxa"/>
            <w:gridSpan w:val="12"/>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Cs w:val="21"/>
              </w:rPr>
            </w:pPr>
            <w:r>
              <w:rPr>
                <w:rFonts w:hint="eastAsia" w:ascii="宋体" w:hAnsi="宋体" w:eastAsia="宋体" w:cs="宋体"/>
                <w:b/>
                <w:bCs/>
                <w:color w:val="000000"/>
                <w:kern w:val="0"/>
                <w:szCs w:val="21"/>
              </w:rPr>
              <w:t>制定计划的事项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jc w:val="center"/>
        </w:trPr>
        <w:tc>
          <w:tcPr>
            <w:tcW w:w="410"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 xml:space="preserve">序号 </w:t>
            </w:r>
          </w:p>
        </w:tc>
        <w:tc>
          <w:tcPr>
            <w:tcW w:w="4427" w:type="dxa"/>
            <w:gridSpan w:val="3"/>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清单中的抽查项目</w:t>
            </w:r>
          </w:p>
        </w:tc>
        <w:tc>
          <w:tcPr>
            <w:tcW w:w="1950"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抽查任务名称</w:t>
            </w:r>
          </w:p>
        </w:tc>
        <w:tc>
          <w:tcPr>
            <w:tcW w:w="91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抽查方式</w:t>
            </w:r>
          </w:p>
        </w:tc>
        <w:tc>
          <w:tcPr>
            <w:tcW w:w="223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检查对象</w:t>
            </w:r>
          </w:p>
        </w:tc>
        <w:tc>
          <w:tcPr>
            <w:tcW w:w="67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检查方式</w:t>
            </w:r>
          </w:p>
        </w:tc>
        <w:tc>
          <w:tcPr>
            <w:tcW w:w="840"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抽查</w:t>
            </w:r>
            <w:r>
              <w:rPr>
                <w:rFonts w:hint="eastAsia" w:ascii="宋体" w:hAnsi="宋体" w:cs="宋体"/>
                <w:b/>
                <w:color w:val="000000"/>
                <w:kern w:val="0"/>
                <w:szCs w:val="21"/>
              </w:rPr>
              <w:t>频次</w:t>
            </w:r>
          </w:p>
        </w:tc>
        <w:tc>
          <w:tcPr>
            <w:tcW w:w="750"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抽查   时间</w:t>
            </w:r>
          </w:p>
        </w:tc>
        <w:tc>
          <w:tcPr>
            <w:tcW w:w="990"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不同风险程度的抽查比重</w:t>
            </w:r>
          </w:p>
        </w:tc>
        <w:tc>
          <w:tcPr>
            <w:tcW w:w="875" w:type="dxa"/>
            <w:vMerge w:val="restart"/>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本</w:t>
            </w:r>
            <w:r>
              <w:rPr>
                <w:rFonts w:hint="eastAsia" w:ascii="宋体" w:hAnsi="宋体" w:cs="宋体"/>
                <w:b/>
                <w:color w:val="000000"/>
                <w:kern w:val="0"/>
                <w:szCs w:val="21"/>
              </w:rPr>
              <w:t>单位</w:t>
            </w:r>
            <w:r>
              <w:rPr>
                <w:rFonts w:hint="eastAsia" w:ascii="宋体" w:hAnsi="宋体" w:eastAsia="宋体" w:cs="宋体"/>
                <w:b/>
                <w:color w:val="000000"/>
                <w:kern w:val="0"/>
                <w:szCs w:val="21"/>
              </w:rPr>
              <w:t>牵头</w:t>
            </w:r>
            <w:r>
              <w:rPr>
                <w:rFonts w:hint="eastAsia" w:ascii="宋体" w:hAnsi="宋体" w:cs="宋体"/>
                <w:b/>
                <w:color w:val="000000"/>
                <w:kern w:val="0"/>
                <w:szCs w:val="21"/>
              </w:rPr>
              <w:t>股</w:t>
            </w:r>
            <w:r>
              <w:rPr>
                <w:rFonts w:hint="eastAsia" w:ascii="宋体" w:hAnsi="宋体" w:eastAsia="宋体" w:cs="宋体"/>
                <w:b/>
                <w:color w:val="000000"/>
                <w:kern w:val="0"/>
                <w:szCs w:val="21"/>
              </w:rPr>
              <w:t>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jc w:val="center"/>
        </w:trPr>
        <w:tc>
          <w:tcPr>
            <w:tcW w:w="410" w:type="dxa"/>
            <w:vMerge w:val="continue"/>
            <w:tcBorders>
              <w:tl2br w:val="nil"/>
              <w:tr2bl w:val="nil"/>
            </w:tcBorders>
            <w:tcMar>
              <w:top w:w="15" w:type="dxa"/>
              <w:left w:w="15" w:type="dxa"/>
              <w:right w:w="15" w:type="dxa"/>
            </w:tcMar>
            <w:vAlign w:val="center"/>
          </w:tcPr>
          <w:p>
            <w:pPr>
              <w:widowControl/>
              <w:spacing w:line="240" w:lineRule="exact"/>
              <w:jc w:val="center"/>
              <w:rPr>
                <w:rFonts w:ascii="宋体" w:hAnsi="宋体" w:eastAsia="宋体" w:cs="宋体"/>
                <w:color w:val="000000"/>
                <w:szCs w:val="21"/>
              </w:rPr>
            </w:pPr>
          </w:p>
        </w:tc>
        <w:tc>
          <w:tcPr>
            <w:tcW w:w="856"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b/>
                <w:color w:val="000000"/>
                <w:kern w:val="0"/>
                <w:szCs w:val="21"/>
              </w:rPr>
            </w:pPr>
            <w:r>
              <w:rPr>
                <w:rFonts w:hint="eastAsia" w:ascii="宋体" w:hAnsi="宋体" w:eastAsia="宋体" w:cs="宋体"/>
                <w:b/>
                <w:color w:val="000000"/>
                <w:kern w:val="0"/>
                <w:szCs w:val="21"/>
              </w:rPr>
              <w:t>抽查</w:t>
            </w:r>
          </w:p>
          <w:p>
            <w:pPr>
              <w:widowControl/>
              <w:spacing w:line="240" w:lineRule="exact"/>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类别</w:t>
            </w:r>
          </w:p>
        </w:tc>
        <w:tc>
          <w:tcPr>
            <w:tcW w:w="2641"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抽查事项</w:t>
            </w:r>
          </w:p>
        </w:tc>
        <w:tc>
          <w:tcPr>
            <w:tcW w:w="930"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b/>
                <w:color w:val="000000"/>
                <w:kern w:val="0"/>
                <w:szCs w:val="21"/>
              </w:rPr>
            </w:pPr>
            <w:r>
              <w:rPr>
                <w:rFonts w:hint="eastAsia" w:ascii="宋体" w:hAnsi="宋体" w:eastAsia="宋体" w:cs="宋体"/>
                <w:b/>
                <w:color w:val="000000"/>
                <w:kern w:val="0"/>
                <w:szCs w:val="21"/>
              </w:rPr>
              <w:t>事项</w:t>
            </w:r>
          </w:p>
          <w:p>
            <w:pPr>
              <w:widowControl/>
              <w:spacing w:line="240" w:lineRule="exact"/>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类别</w:t>
            </w:r>
          </w:p>
        </w:tc>
        <w:tc>
          <w:tcPr>
            <w:tcW w:w="1950" w:type="dxa"/>
            <w:vMerge w:val="continue"/>
            <w:tcBorders>
              <w:tl2br w:val="nil"/>
              <w:tr2bl w:val="nil"/>
            </w:tcBorders>
            <w:tcMar>
              <w:top w:w="15" w:type="dxa"/>
              <w:left w:w="15" w:type="dxa"/>
              <w:right w:w="15" w:type="dxa"/>
            </w:tcMar>
            <w:vAlign w:val="center"/>
          </w:tcPr>
          <w:p>
            <w:pPr>
              <w:widowControl/>
              <w:spacing w:line="240" w:lineRule="exact"/>
              <w:jc w:val="center"/>
              <w:rPr>
                <w:rFonts w:ascii="宋体" w:hAnsi="宋体" w:eastAsia="宋体" w:cs="宋体"/>
                <w:b/>
                <w:color w:val="000000"/>
                <w:szCs w:val="21"/>
              </w:rPr>
            </w:pPr>
          </w:p>
        </w:tc>
        <w:tc>
          <w:tcPr>
            <w:tcW w:w="915" w:type="dxa"/>
            <w:vMerge w:val="continue"/>
            <w:tcBorders>
              <w:tl2br w:val="nil"/>
              <w:tr2bl w:val="nil"/>
            </w:tcBorders>
            <w:tcMar>
              <w:top w:w="15" w:type="dxa"/>
              <w:left w:w="15" w:type="dxa"/>
              <w:right w:w="15" w:type="dxa"/>
            </w:tcMar>
            <w:vAlign w:val="center"/>
          </w:tcPr>
          <w:p>
            <w:pPr>
              <w:widowControl/>
              <w:spacing w:line="240" w:lineRule="exact"/>
              <w:jc w:val="center"/>
              <w:rPr>
                <w:rFonts w:ascii="宋体" w:hAnsi="宋体" w:eastAsia="宋体" w:cs="宋体"/>
                <w:b/>
                <w:color w:val="000000"/>
                <w:szCs w:val="21"/>
              </w:rPr>
            </w:pPr>
          </w:p>
        </w:tc>
        <w:tc>
          <w:tcPr>
            <w:tcW w:w="2235" w:type="dxa"/>
            <w:vMerge w:val="continue"/>
            <w:tcBorders>
              <w:tl2br w:val="nil"/>
              <w:tr2bl w:val="nil"/>
            </w:tcBorders>
            <w:tcMar>
              <w:top w:w="15" w:type="dxa"/>
              <w:left w:w="15" w:type="dxa"/>
              <w:right w:w="15" w:type="dxa"/>
            </w:tcMar>
            <w:vAlign w:val="center"/>
          </w:tcPr>
          <w:p>
            <w:pPr>
              <w:widowControl/>
              <w:spacing w:line="240" w:lineRule="exact"/>
              <w:jc w:val="center"/>
              <w:rPr>
                <w:rFonts w:ascii="宋体" w:hAnsi="宋体" w:eastAsia="宋体" w:cs="宋体"/>
                <w:b/>
                <w:color w:val="000000"/>
                <w:szCs w:val="21"/>
              </w:rPr>
            </w:pPr>
          </w:p>
        </w:tc>
        <w:tc>
          <w:tcPr>
            <w:tcW w:w="675" w:type="dxa"/>
            <w:vMerge w:val="continue"/>
            <w:tcBorders>
              <w:tl2br w:val="nil"/>
              <w:tr2bl w:val="nil"/>
            </w:tcBorders>
            <w:tcMar>
              <w:top w:w="15" w:type="dxa"/>
              <w:left w:w="15" w:type="dxa"/>
              <w:right w:w="15" w:type="dxa"/>
            </w:tcMar>
            <w:vAlign w:val="center"/>
          </w:tcPr>
          <w:p>
            <w:pPr>
              <w:widowControl/>
              <w:spacing w:line="240" w:lineRule="exact"/>
              <w:jc w:val="center"/>
              <w:rPr>
                <w:rFonts w:ascii="宋体" w:hAnsi="宋体" w:eastAsia="宋体" w:cs="宋体"/>
                <w:b/>
                <w:color w:val="000000"/>
                <w:szCs w:val="21"/>
              </w:rPr>
            </w:pPr>
          </w:p>
        </w:tc>
        <w:tc>
          <w:tcPr>
            <w:tcW w:w="840" w:type="dxa"/>
            <w:vMerge w:val="continue"/>
            <w:tcBorders>
              <w:tl2br w:val="nil"/>
              <w:tr2bl w:val="nil"/>
            </w:tcBorders>
            <w:tcMar>
              <w:top w:w="15" w:type="dxa"/>
              <w:left w:w="15" w:type="dxa"/>
              <w:right w:w="15" w:type="dxa"/>
            </w:tcMar>
            <w:vAlign w:val="center"/>
          </w:tcPr>
          <w:p>
            <w:pPr>
              <w:widowControl/>
              <w:spacing w:line="240" w:lineRule="exact"/>
              <w:jc w:val="center"/>
              <w:rPr>
                <w:rFonts w:ascii="宋体" w:hAnsi="宋体" w:eastAsia="宋体" w:cs="宋体"/>
                <w:b/>
                <w:color w:val="000000"/>
                <w:szCs w:val="21"/>
              </w:rPr>
            </w:pPr>
          </w:p>
        </w:tc>
        <w:tc>
          <w:tcPr>
            <w:tcW w:w="750" w:type="dxa"/>
            <w:vMerge w:val="continue"/>
            <w:tcBorders>
              <w:tl2br w:val="nil"/>
              <w:tr2bl w:val="nil"/>
            </w:tcBorders>
            <w:tcMar>
              <w:top w:w="15" w:type="dxa"/>
              <w:left w:w="15" w:type="dxa"/>
              <w:right w:w="15" w:type="dxa"/>
            </w:tcMar>
            <w:vAlign w:val="center"/>
          </w:tcPr>
          <w:p>
            <w:pPr>
              <w:widowControl/>
              <w:spacing w:line="240" w:lineRule="exact"/>
              <w:jc w:val="center"/>
              <w:rPr>
                <w:rFonts w:ascii="宋体" w:hAnsi="宋体" w:eastAsia="宋体" w:cs="宋体"/>
                <w:b/>
                <w:color w:val="000000"/>
                <w:szCs w:val="21"/>
              </w:rPr>
            </w:pPr>
          </w:p>
        </w:tc>
        <w:tc>
          <w:tcPr>
            <w:tcW w:w="990" w:type="dxa"/>
            <w:vMerge w:val="continue"/>
            <w:tcBorders>
              <w:tl2br w:val="nil"/>
              <w:tr2bl w:val="nil"/>
            </w:tcBorders>
            <w:tcMar>
              <w:top w:w="15" w:type="dxa"/>
              <w:left w:w="15" w:type="dxa"/>
              <w:right w:w="15" w:type="dxa"/>
            </w:tcMar>
            <w:vAlign w:val="center"/>
          </w:tcPr>
          <w:p>
            <w:pPr>
              <w:widowControl/>
              <w:spacing w:line="240" w:lineRule="exact"/>
              <w:jc w:val="center"/>
              <w:rPr>
                <w:rFonts w:ascii="宋体" w:hAnsi="宋体" w:eastAsia="宋体" w:cs="宋体"/>
                <w:b/>
                <w:color w:val="000000"/>
                <w:szCs w:val="21"/>
              </w:rPr>
            </w:pPr>
          </w:p>
        </w:tc>
        <w:tc>
          <w:tcPr>
            <w:tcW w:w="875" w:type="dxa"/>
            <w:vMerge w:val="continue"/>
            <w:tcBorders>
              <w:tl2br w:val="nil"/>
              <w:tr2bl w:val="nil"/>
            </w:tcBorders>
            <w:tcMar>
              <w:top w:w="15" w:type="dxa"/>
              <w:left w:w="15" w:type="dxa"/>
              <w:right w:w="15" w:type="dxa"/>
            </w:tcMar>
            <w:vAlign w:val="center"/>
          </w:tcPr>
          <w:p>
            <w:pPr>
              <w:widowControl/>
              <w:spacing w:line="240" w:lineRule="exact"/>
              <w:jc w:val="center"/>
              <w:rPr>
                <w:rFonts w:ascii="宋体" w:hAnsi="宋体" w:eastAsia="宋体" w:cs="宋体"/>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jc w:val="center"/>
        </w:trPr>
        <w:tc>
          <w:tcPr>
            <w:tcW w:w="410"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856" w:type="dxa"/>
            <w:tcBorders>
              <w:tl2br w:val="nil"/>
              <w:tr2bl w:val="nil"/>
            </w:tcBorders>
            <w:tcMar>
              <w:top w:w="15" w:type="dxa"/>
              <w:left w:w="15" w:type="dxa"/>
              <w:right w:w="15" w:type="dxa"/>
            </w:tcMar>
            <w:vAlign w:val="center"/>
          </w:tcPr>
          <w:p>
            <w:pPr>
              <w:widowControl/>
              <w:spacing w:line="240" w:lineRule="exact"/>
              <w:textAlignment w:val="center"/>
              <w:rPr>
                <w:rFonts w:ascii="宋体" w:hAnsi="宋体" w:eastAsia="宋体" w:cs="宋体"/>
                <w:color w:val="000000"/>
                <w:szCs w:val="21"/>
              </w:rPr>
            </w:pPr>
            <w:r>
              <w:rPr>
                <w:rFonts w:hint="eastAsia" w:ascii="宋体" w:hAnsi="宋体" w:cs="宋体"/>
                <w:color w:val="000000"/>
                <w:szCs w:val="21"/>
              </w:rPr>
              <w:t>原始记录与统计台账</w:t>
            </w:r>
          </w:p>
        </w:tc>
        <w:tc>
          <w:tcPr>
            <w:tcW w:w="2641"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Cs w:val="21"/>
              </w:rPr>
            </w:pPr>
            <w:r>
              <w:rPr>
                <w:rFonts w:hint="eastAsia" w:ascii="宋体" w:hAnsi="宋体" w:cs="宋体"/>
                <w:color w:val="000000"/>
                <w:szCs w:val="21"/>
              </w:rPr>
              <w:t>原始记录与统计台账</w:t>
            </w:r>
          </w:p>
        </w:tc>
        <w:tc>
          <w:tcPr>
            <w:tcW w:w="930"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Cs w:val="21"/>
              </w:rPr>
            </w:pPr>
            <w:r>
              <w:rPr>
                <w:rFonts w:hint="eastAsia" w:ascii="宋体" w:hAnsi="宋体" w:cs="宋体"/>
                <w:color w:val="000000"/>
                <w:szCs w:val="21"/>
              </w:rPr>
              <w:t>一般检查事项</w:t>
            </w:r>
          </w:p>
        </w:tc>
        <w:tc>
          <w:tcPr>
            <w:tcW w:w="1950"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Cs w:val="21"/>
              </w:rPr>
            </w:pPr>
            <w:r>
              <w:rPr>
                <w:rFonts w:hint="eastAsia" w:ascii="宋体" w:hAnsi="宋体" w:cs="宋体"/>
                <w:color w:val="000000"/>
                <w:szCs w:val="21"/>
              </w:rPr>
              <w:t>对统计调查对象的原始记录和统计台账设置情况进行抽查</w:t>
            </w:r>
          </w:p>
        </w:tc>
        <w:tc>
          <w:tcPr>
            <w:tcW w:w="915" w:type="dxa"/>
            <w:tcBorders>
              <w:tl2br w:val="nil"/>
              <w:tr2bl w:val="nil"/>
            </w:tcBorders>
            <w:tcMar>
              <w:top w:w="15" w:type="dxa"/>
              <w:left w:w="15" w:type="dxa"/>
              <w:right w:w="15" w:type="dxa"/>
            </w:tcMar>
            <w:vAlign w:val="center"/>
          </w:tcPr>
          <w:p>
            <w:pPr>
              <w:widowControl/>
              <w:spacing w:line="240" w:lineRule="exact"/>
              <w:textAlignment w:val="center"/>
              <w:rPr>
                <w:rFonts w:ascii="宋体" w:hAnsi="宋体" w:eastAsia="宋体" w:cs="宋体"/>
                <w:color w:val="000000"/>
                <w:szCs w:val="21"/>
              </w:rPr>
            </w:pPr>
            <w:r>
              <w:rPr>
                <w:rFonts w:hint="eastAsia" w:ascii="宋体" w:hAnsi="宋体" w:cs="宋体"/>
                <w:color w:val="000000"/>
                <w:szCs w:val="21"/>
              </w:rPr>
              <w:t>不定向</w:t>
            </w:r>
          </w:p>
        </w:tc>
        <w:tc>
          <w:tcPr>
            <w:tcW w:w="223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Cs w:val="21"/>
              </w:rPr>
            </w:pPr>
            <w:r>
              <w:rPr>
                <w:rFonts w:hint="eastAsia" w:ascii="宋体" w:hAnsi="宋体" w:cs="宋体"/>
                <w:color w:val="000000"/>
                <w:szCs w:val="21"/>
              </w:rPr>
              <w:t>统计调查对象</w:t>
            </w:r>
          </w:p>
        </w:tc>
        <w:tc>
          <w:tcPr>
            <w:tcW w:w="67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Cs w:val="21"/>
              </w:rPr>
            </w:pPr>
            <w:r>
              <w:rPr>
                <w:rFonts w:hint="eastAsia" w:ascii="宋体" w:hAnsi="宋体" w:cs="宋体"/>
                <w:color w:val="000000"/>
                <w:szCs w:val="21"/>
              </w:rPr>
              <w:t>现场检查</w:t>
            </w:r>
          </w:p>
        </w:tc>
        <w:tc>
          <w:tcPr>
            <w:tcW w:w="840"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Cs w:val="21"/>
              </w:rPr>
            </w:pPr>
            <w:r>
              <w:rPr>
                <w:rFonts w:hint="eastAsia" w:ascii="宋体" w:hAnsi="宋体" w:cs="宋体"/>
                <w:color w:val="000000"/>
                <w:szCs w:val="21"/>
              </w:rPr>
              <w:t>不低于5%</w:t>
            </w:r>
          </w:p>
        </w:tc>
        <w:tc>
          <w:tcPr>
            <w:tcW w:w="750"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Cs w:val="21"/>
              </w:rPr>
            </w:pPr>
            <w:r>
              <w:rPr>
                <w:rFonts w:hint="eastAsia" w:ascii="宋体" w:hAnsi="宋体" w:cs="宋体"/>
                <w:color w:val="000000"/>
                <w:szCs w:val="21"/>
                <w:lang w:val="en-US" w:eastAsia="zh-CN"/>
              </w:rPr>
              <w:t>10</w:t>
            </w:r>
            <w:r>
              <w:rPr>
                <w:rFonts w:hint="eastAsia" w:ascii="宋体" w:hAnsi="宋体" w:cs="宋体"/>
                <w:color w:val="000000"/>
                <w:szCs w:val="21"/>
              </w:rPr>
              <w:t>月31日前</w:t>
            </w:r>
          </w:p>
        </w:tc>
        <w:tc>
          <w:tcPr>
            <w:tcW w:w="990"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Cs w:val="21"/>
              </w:rPr>
            </w:pPr>
            <w:r>
              <w:rPr>
                <w:rFonts w:hint="eastAsia" w:ascii="宋体" w:hAnsi="宋体" w:eastAsia="宋体" w:cs="宋体"/>
                <w:color w:val="000000"/>
                <w:szCs w:val="21"/>
              </w:rPr>
              <w:t>低风险不低于5%；</w:t>
            </w:r>
          </w:p>
          <w:p>
            <w:pPr>
              <w:widowControl/>
              <w:spacing w:line="240" w:lineRule="exact"/>
              <w:jc w:val="center"/>
              <w:textAlignment w:val="center"/>
              <w:rPr>
                <w:rFonts w:ascii="宋体" w:hAnsi="宋体" w:eastAsia="宋体" w:cs="宋体"/>
                <w:color w:val="000000"/>
                <w:szCs w:val="21"/>
              </w:rPr>
            </w:pPr>
            <w:r>
              <w:rPr>
                <w:rFonts w:hint="eastAsia" w:ascii="宋体" w:hAnsi="宋体" w:eastAsia="宋体" w:cs="宋体"/>
                <w:color w:val="000000"/>
                <w:szCs w:val="21"/>
              </w:rPr>
              <w:t>中风险不低于10%；</w:t>
            </w:r>
          </w:p>
          <w:p>
            <w:pPr>
              <w:widowControl/>
              <w:spacing w:line="240" w:lineRule="exact"/>
              <w:jc w:val="center"/>
              <w:textAlignment w:val="center"/>
              <w:rPr>
                <w:rFonts w:ascii="宋体" w:hAnsi="宋体" w:eastAsia="宋体" w:cs="宋体"/>
                <w:color w:val="000000"/>
                <w:szCs w:val="21"/>
              </w:rPr>
            </w:pPr>
            <w:r>
              <w:rPr>
                <w:rFonts w:hint="eastAsia" w:ascii="宋体" w:hAnsi="宋体" w:eastAsia="宋体" w:cs="宋体"/>
                <w:color w:val="000000"/>
                <w:szCs w:val="21"/>
              </w:rPr>
              <w:t>高风险不低于15%。</w:t>
            </w:r>
          </w:p>
        </w:tc>
        <w:tc>
          <w:tcPr>
            <w:tcW w:w="87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Cs w:val="21"/>
              </w:rPr>
            </w:pPr>
            <w:r>
              <w:rPr>
                <w:rFonts w:hint="eastAsia" w:ascii="宋体" w:hAnsi="宋体" w:cs="宋体"/>
                <w:color w:val="000000"/>
                <w:szCs w:val="21"/>
              </w:rPr>
              <w:t>执法监督股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jc w:val="center"/>
        </w:trPr>
        <w:tc>
          <w:tcPr>
            <w:tcW w:w="410"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856" w:type="dxa"/>
            <w:tcBorders>
              <w:tl2br w:val="nil"/>
              <w:tr2bl w:val="nil"/>
            </w:tcBorders>
            <w:tcMar>
              <w:top w:w="15" w:type="dxa"/>
              <w:left w:w="15" w:type="dxa"/>
              <w:right w:w="15" w:type="dxa"/>
            </w:tcMar>
            <w:vAlign w:val="center"/>
          </w:tcPr>
          <w:p>
            <w:pPr>
              <w:widowControl/>
              <w:spacing w:line="240" w:lineRule="exact"/>
              <w:textAlignment w:val="center"/>
              <w:rPr>
                <w:rFonts w:ascii="宋体" w:hAnsi="宋体" w:eastAsia="宋体" w:cs="宋体"/>
                <w:color w:val="000000"/>
                <w:szCs w:val="21"/>
              </w:rPr>
            </w:pPr>
          </w:p>
        </w:tc>
        <w:tc>
          <w:tcPr>
            <w:tcW w:w="2641" w:type="dxa"/>
            <w:tcBorders>
              <w:tl2br w:val="nil"/>
              <w:tr2bl w:val="nil"/>
            </w:tcBorders>
            <w:tcMar>
              <w:top w:w="15" w:type="dxa"/>
              <w:left w:w="15" w:type="dxa"/>
              <w:right w:w="15" w:type="dxa"/>
            </w:tcMar>
            <w:vAlign w:val="center"/>
          </w:tcPr>
          <w:p>
            <w:pPr>
              <w:widowControl/>
              <w:spacing w:line="240" w:lineRule="exact"/>
              <w:textAlignment w:val="center"/>
              <w:rPr>
                <w:rFonts w:ascii="宋体" w:hAnsi="宋体" w:eastAsia="宋体" w:cs="宋体"/>
                <w:color w:val="000000"/>
                <w:szCs w:val="21"/>
              </w:rPr>
            </w:pPr>
          </w:p>
        </w:tc>
        <w:tc>
          <w:tcPr>
            <w:tcW w:w="930" w:type="dxa"/>
            <w:tcBorders>
              <w:tl2br w:val="nil"/>
              <w:tr2bl w:val="nil"/>
            </w:tcBorders>
            <w:tcMar>
              <w:top w:w="15" w:type="dxa"/>
              <w:left w:w="15" w:type="dxa"/>
              <w:right w:w="15" w:type="dxa"/>
            </w:tcMar>
            <w:vAlign w:val="center"/>
          </w:tcPr>
          <w:p>
            <w:pPr>
              <w:widowControl/>
              <w:spacing w:line="240" w:lineRule="exact"/>
              <w:textAlignment w:val="center"/>
              <w:rPr>
                <w:rFonts w:ascii="宋体" w:hAnsi="宋体" w:eastAsia="宋体" w:cs="宋体"/>
                <w:color w:val="000000"/>
                <w:szCs w:val="21"/>
              </w:rPr>
            </w:pPr>
          </w:p>
        </w:tc>
        <w:tc>
          <w:tcPr>
            <w:tcW w:w="1950" w:type="dxa"/>
            <w:tcBorders>
              <w:tl2br w:val="nil"/>
              <w:tr2bl w:val="nil"/>
            </w:tcBorders>
            <w:tcMar>
              <w:top w:w="15" w:type="dxa"/>
              <w:left w:w="15" w:type="dxa"/>
              <w:right w:w="15" w:type="dxa"/>
            </w:tcMar>
            <w:vAlign w:val="center"/>
          </w:tcPr>
          <w:p>
            <w:pPr>
              <w:widowControl/>
              <w:spacing w:line="240" w:lineRule="exact"/>
              <w:textAlignment w:val="center"/>
              <w:rPr>
                <w:rFonts w:ascii="宋体" w:hAnsi="宋体" w:eastAsia="宋体" w:cs="宋体"/>
                <w:color w:val="000000"/>
                <w:szCs w:val="21"/>
              </w:rPr>
            </w:pPr>
          </w:p>
        </w:tc>
        <w:tc>
          <w:tcPr>
            <w:tcW w:w="91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Cs w:val="21"/>
              </w:rPr>
            </w:pPr>
          </w:p>
        </w:tc>
        <w:tc>
          <w:tcPr>
            <w:tcW w:w="223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Cs w:val="21"/>
              </w:rPr>
            </w:pPr>
          </w:p>
        </w:tc>
        <w:tc>
          <w:tcPr>
            <w:tcW w:w="67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Cs w:val="21"/>
              </w:rPr>
            </w:pPr>
          </w:p>
        </w:tc>
        <w:tc>
          <w:tcPr>
            <w:tcW w:w="840"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Cs w:val="21"/>
              </w:rPr>
            </w:pPr>
          </w:p>
        </w:tc>
        <w:tc>
          <w:tcPr>
            <w:tcW w:w="750" w:type="dxa"/>
            <w:tcBorders>
              <w:tl2br w:val="nil"/>
              <w:tr2bl w:val="nil"/>
            </w:tcBorders>
            <w:tcMar>
              <w:top w:w="15" w:type="dxa"/>
              <w:left w:w="15" w:type="dxa"/>
              <w:right w:w="15" w:type="dxa"/>
            </w:tcMar>
            <w:vAlign w:val="center"/>
          </w:tcPr>
          <w:p>
            <w:pPr>
              <w:widowControl/>
              <w:spacing w:line="240" w:lineRule="exact"/>
              <w:textAlignment w:val="center"/>
              <w:rPr>
                <w:rFonts w:ascii="宋体" w:hAnsi="宋体" w:eastAsia="宋体" w:cs="宋体"/>
                <w:color w:val="000000"/>
                <w:szCs w:val="21"/>
              </w:rPr>
            </w:pPr>
          </w:p>
        </w:tc>
        <w:tc>
          <w:tcPr>
            <w:tcW w:w="990" w:type="dxa"/>
            <w:tcBorders>
              <w:tl2br w:val="nil"/>
              <w:tr2bl w:val="nil"/>
            </w:tcBorders>
            <w:tcMar>
              <w:top w:w="15" w:type="dxa"/>
              <w:left w:w="15" w:type="dxa"/>
              <w:right w:w="15" w:type="dxa"/>
            </w:tcMar>
            <w:vAlign w:val="center"/>
          </w:tcPr>
          <w:p>
            <w:pPr>
              <w:widowControl/>
              <w:spacing w:line="240" w:lineRule="exact"/>
              <w:textAlignment w:val="center"/>
              <w:rPr>
                <w:rFonts w:ascii="宋体" w:hAnsi="宋体" w:eastAsia="宋体" w:cs="宋体"/>
                <w:color w:val="000000"/>
                <w:szCs w:val="21"/>
              </w:rPr>
            </w:pPr>
          </w:p>
        </w:tc>
        <w:tc>
          <w:tcPr>
            <w:tcW w:w="875" w:type="dxa"/>
            <w:tcBorders>
              <w:tl2br w:val="nil"/>
              <w:tr2bl w:val="nil"/>
            </w:tcBorders>
            <w:tcMar>
              <w:top w:w="15" w:type="dxa"/>
              <w:left w:w="15" w:type="dxa"/>
              <w:right w:w="15" w:type="dxa"/>
            </w:tcMar>
            <w:vAlign w:val="center"/>
          </w:tcPr>
          <w:p>
            <w:pPr>
              <w:widowControl/>
              <w:spacing w:line="240" w:lineRule="exact"/>
              <w:textAlignment w:val="center"/>
              <w:rPr>
                <w:rFonts w:ascii="宋体" w:hAnsi="宋体" w:eastAsia="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jc w:val="center"/>
        </w:trPr>
        <w:tc>
          <w:tcPr>
            <w:tcW w:w="410"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w:t>
            </w:r>
          </w:p>
        </w:tc>
        <w:tc>
          <w:tcPr>
            <w:tcW w:w="856" w:type="dxa"/>
            <w:tcBorders>
              <w:tl2br w:val="nil"/>
              <w:tr2bl w:val="nil"/>
            </w:tcBorders>
            <w:tcMar>
              <w:top w:w="15" w:type="dxa"/>
              <w:left w:w="15" w:type="dxa"/>
              <w:right w:w="15" w:type="dxa"/>
            </w:tcMar>
            <w:vAlign w:val="center"/>
          </w:tcPr>
          <w:p>
            <w:pPr>
              <w:widowControl/>
              <w:spacing w:line="240" w:lineRule="exact"/>
              <w:textAlignment w:val="center"/>
              <w:rPr>
                <w:rFonts w:ascii="宋体" w:hAnsi="宋体" w:eastAsia="宋体" w:cs="宋体"/>
                <w:color w:val="000000"/>
                <w:szCs w:val="21"/>
              </w:rPr>
            </w:pPr>
          </w:p>
        </w:tc>
        <w:tc>
          <w:tcPr>
            <w:tcW w:w="2641" w:type="dxa"/>
            <w:tcBorders>
              <w:tl2br w:val="nil"/>
              <w:tr2bl w:val="nil"/>
            </w:tcBorders>
            <w:tcMar>
              <w:top w:w="15" w:type="dxa"/>
              <w:left w:w="15" w:type="dxa"/>
              <w:right w:w="15" w:type="dxa"/>
            </w:tcMar>
            <w:vAlign w:val="center"/>
          </w:tcPr>
          <w:p>
            <w:pPr>
              <w:widowControl/>
              <w:spacing w:line="240" w:lineRule="exact"/>
              <w:textAlignment w:val="center"/>
              <w:rPr>
                <w:rFonts w:ascii="宋体" w:hAnsi="宋体" w:eastAsia="宋体" w:cs="宋体"/>
                <w:color w:val="000000"/>
                <w:szCs w:val="21"/>
              </w:rPr>
            </w:pPr>
          </w:p>
        </w:tc>
        <w:tc>
          <w:tcPr>
            <w:tcW w:w="930" w:type="dxa"/>
            <w:tcBorders>
              <w:tl2br w:val="nil"/>
              <w:tr2bl w:val="nil"/>
            </w:tcBorders>
            <w:tcMar>
              <w:top w:w="15" w:type="dxa"/>
              <w:left w:w="15" w:type="dxa"/>
              <w:right w:w="15" w:type="dxa"/>
            </w:tcMar>
            <w:vAlign w:val="center"/>
          </w:tcPr>
          <w:p>
            <w:pPr>
              <w:widowControl/>
              <w:spacing w:line="240" w:lineRule="exact"/>
              <w:textAlignment w:val="center"/>
              <w:rPr>
                <w:rFonts w:ascii="宋体" w:hAnsi="宋体" w:eastAsia="宋体" w:cs="宋体"/>
                <w:color w:val="000000"/>
                <w:szCs w:val="21"/>
              </w:rPr>
            </w:pPr>
          </w:p>
        </w:tc>
        <w:tc>
          <w:tcPr>
            <w:tcW w:w="1950" w:type="dxa"/>
            <w:tcBorders>
              <w:tl2br w:val="nil"/>
              <w:tr2bl w:val="nil"/>
            </w:tcBorders>
            <w:tcMar>
              <w:top w:w="15" w:type="dxa"/>
              <w:left w:w="15" w:type="dxa"/>
              <w:right w:w="15" w:type="dxa"/>
            </w:tcMar>
            <w:vAlign w:val="center"/>
          </w:tcPr>
          <w:p>
            <w:pPr>
              <w:widowControl/>
              <w:spacing w:line="240" w:lineRule="exact"/>
              <w:textAlignment w:val="center"/>
              <w:rPr>
                <w:rFonts w:ascii="宋体" w:hAnsi="宋体" w:eastAsia="宋体" w:cs="宋体"/>
                <w:color w:val="000000"/>
                <w:szCs w:val="21"/>
              </w:rPr>
            </w:pPr>
          </w:p>
        </w:tc>
        <w:tc>
          <w:tcPr>
            <w:tcW w:w="915" w:type="dxa"/>
            <w:tcBorders>
              <w:tl2br w:val="nil"/>
              <w:tr2bl w:val="nil"/>
            </w:tcBorders>
            <w:tcMar>
              <w:top w:w="15" w:type="dxa"/>
              <w:left w:w="15" w:type="dxa"/>
              <w:right w:w="15" w:type="dxa"/>
            </w:tcMar>
            <w:vAlign w:val="center"/>
          </w:tcPr>
          <w:p>
            <w:pPr>
              <w:widowControl/>
              <w:spacing w:line="240" w:lineRule="exact"/>
              <w:textAlignment w:val="center"/>
              <w:rPr>
                <w:rFonts w:ascii="宋体" w:hAnsi="宋体" w:eastAsia="宋体" w:cs="宋体"/>
                <w:color w:val="000000"/>
                <w:szCs w:val="21"/>
              </w:rPr>
            </w:pPr>
          </w:p>
        </w:tc>
        <w:tc>
          <w:tcPr>
            <w:tcW w:w="2235"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Cs w:val="21"/>
              </w:rPr>
            </w:pPr>
          </w:p>
        </w:tc>
        <w:tc>
          <w:tcPr>
            <w:tcW w:w="675" w:type="dxa"/>
            <w:tcBorders>
              <w:tl2br w:val="nil"/>
              <w:tr2bl w:val="nil"/>
            </w:tcBorders>
            <w:tcMar>
              <w:top w:w="15" w:type="dxa"/>
              <w:left w:w="15" w:type="dxa"/>
              <w:right w:w="15" w:type="dxa"/>
            </w:tcMar>
            <w:vAlign w:val="center"/>
          </w:tcPr>
          <w:p>
            <w:pPr>
              <w:widowControl/>
              <w:spacing w:line="240" w:lineRule="exact"/>
              <w:textAlignment w:val="center"/>
              <w:rPr>
                <w:rFonts w:ascii="宋体" w:hAnsi="宋体" w:eastAsia="宋体" w:cs="宋体"/>
                <w:color w:val="000000"/>
                <w:szCs w:val="21"/>
              </w:rPr>
            </w:pPr>
          </w:p>
        </w:tc>
        <w:tc>
          <w:tcPr>
            <w:tcW w:w="840" w:type="dxa"/>
            <w:tcBorders>
              <w:tl2br w:val="nil"/>
              <w:tr2bl w:val="nil"/>
            </w:tcBorders>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szCs w:val="21"/>
              </w:rPr>
            </w:pPr>
          </w:p>
        </w:tc>
        <w:tc>
          <w:tcPr>
            <w:tcW w:w="750" w:type="dxa"/>
            <w:tcBorders>
              <w:tl2br w:val="nil"/>
              <w:tr2bl w:val="nil"/>
            </w:tcBorders>
            <w:tcMar>
              <w:top w:w="15" w:type="dxa"/>
              <w:left w:w="15" w:type="dxa"/>
              <w:right w:w="15" w:type="dxa"/>
            </w:tcMar>
            <w:vAlign w:val="center"/>
          </w:tcPr>
          <w:p>
            <w:pPr>
              <w:widowControl/>
              <w:spacing w:line="240" w:lineRule="exact"/>
              <w:textAlignment w:val="center"/>
              <w:rPr>
                <w:rFonts w:ascii="宋体" w:hAnsi="宋体" w:eastAsia="宋体" w:cs="宋体"/>
                <w:color w:val="000000"/>
                <w:szCs w:val="21"/>
              </w:rPr>
            </w:pPr>
          </w:p>
        </w:tc>
        <w:tc>
          <w:tcPr>
            <w:tcW w:w="990" w:type="dxa"/>
            <w:tcBorders>
              <w:tl2br w:val="nil"/>
              <w:tr2bl w:val="nil"/>
            </w:tcBorders>
            <w:tcMar>
              <w:top w:w="15" w:type="dxa"/>
              <w:left w:w="15" w:type="dxa"/>
              <w:right w:w="15" w:type="dxa"/>
            </w:tcMar>
            <w:vAlign w:val="center"/>
          </w:tcPr>
          <w:p>
            <w:pPr>
              <w:widowControl/>
              <w:spacing w:line="240" w:lineRule="exact"/>
              <w:textAlignment w:val="center"/>
              <w:rPr>
                <w:rFonts w:ascii="宋体" w:hAnsi="宋体" w:eastAsia="宋体" w:cs="宋体"/>
                <w:color w:val="000000"/>
                <w:szCs w:val="21"/>
              </w:rPr>
            </w:pPr>
          </w:p>
        </w:tc>
        <w:tc>
          <w:tcPr>
            <w:tcW w:w="875" w:type="dxa"/>
            <w:tcBorders>
              <w:tl2br w:val="nil"/>
              <w:tr2bl w:val="nil"/>
            </w:tcBorders>
            <w:tcMar>
              <w:top w:w="15" w:type="dxa"/>
              <w:left w:w="15" w:type="dxa"/>
              <w:right w:w="15" w:type="dxa"/>
            </w:tcMar>
            <w:vAlign w:val="center"/>
          </w:tcPr>
          <w:p>
            <w:pPr>
              <w:widowControl/>
              <w:spacing w:line="240" w:lineRule="exact"/>
              <w:textAlignment w:val="center"/>
              <w:rPr>
                <w:rFonts w:ascii="宋体" w:hAnsi="宋体" w:eastAsia="宋体" w:cs="宋体"/>
                <w:color w:val="000000"/>
                <w:szCs w:val="21"/>
              </w:rPr>
            </w:pPr>
          </w:p>
        </w:tc>
      </w:tr>
    </w:tbl>
    <w:p>
      <w:pPr>
        <w:ind w:firstLine="480" w:firstLineChars="200"/>
        <w:rPr>
          <w:rFonts w:ascii="黑体" w:hAnsi="黑体" w:eastAsia="黑体" w:cs="黑体"/>
          <w:sz w:val="24"/>
          <w:szCs w:val="24"/>
        </w:rPr>
      </w:pPr>
      <w:r>
        <w:rPr>
          <w:rFonts w:hint="eastAsia" w:ascii="黑体" w:hAnsi="黑体" w:eastAsia="黑体" w:cs="黑体"/>
          <w:sz w:val="24"/>
          <w:szCs w:val="24"/>
        </w:rPr>
        <w:t>注：1、抽查类别是指本单位监管事项中的抽查分类；2、事项类别：一般检查事项和重点检查事项；3、抽查方式：定向或不定向；4、检查方式：现场检查、书面检查、网络检查、专业机构核查、抽样检测、实地检查等风险程度；5、抽查频次：是指对每一分类结果建库后的抽查次数。</w:t>
      </w:r>
    </w:p>
    <w:p>
      <w:pPr>
        <w:ind w:firstLine="480" w:firstLineChars="200"/>
        <w:rPr>
          <w:rFonts w:ascii="仿宋_GB2312" w:eastAsia="仿宋_GB2312"/>
          <w:sz w:val="24"/>
          <w:szCs w:val="24"/>
        </w:rPr>
      </w:pPr>
    </w:p>
    <w:p>
      <w:pPr>
        <w:pStyle w:val="5"/>
        <w:shd w:val="clear" w:color="auto" w:fill="FFFFFF"/>
        <w:spacing w:before="0" w:beforeAutospacing="0" w:after="0" w:afterAutospacing="0" w:line="560" w:lineRule="exact"/>
        <w:ind w:firstLine="640" w:firstLineChars="200"/>
        <w:jc w:val="both"/>
        <w:rPr>
          <w:rFonts w:ascii="仿宋_GB2312" w:hAnsi="Calibri" w:eastAsia="仿宋_GB2312"/>
          <w:color w:val="333333"/>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文星标宋">
    <w:panose1 w:val="0201060900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xZmI4ZWFkMWI5MDgxYjk4ZTNlN2I4OTRlZTkwYzgifQ=="/>
  </w:docVars>
  <w:rsids>
    <w:rsidRoot w:val="00EF2E8A"/>
    <w:rsid w:val="00240B4B"/>
    <w:rsid w:val="00260530"/>
    <w:rsid w:val="00297C65"/>
    <w:rsid w:val="002B39C3"/>
    <w:rsid w:val="0038456D"/>
    <w:rsid w:val="00401109"/>
    <w:rsid w:val="00481795"/>
    <w:rsid w:val="004841A7"/>
    <w:rsid w:val="00537701"/>
    <w:rsid w:val="00573020"/>
    <w:rsid w:val="005B6688"/>
    <w:rsid w:val="006415D4"/>
    <w:rsid w:val="00784DA7"/>
    <w:rsid w:val="007B5719"/>
    <w:rsid w:val="007D483A"/>
    <w:rsid w:val="008021A2"/>
    <w:rsid w:val="008E3011"/>
    <w:rsid w:val="008F0865"/>
    <w:rsid w:val="00937E83"/>
    <w:rsid w:val="00957B8C"/>
    <w:rsid w:val="00980814"/>
    <w:rsid w:val="00A600A5"/>
    <w:rsid w:val="00B76343"/>
    <w:rsid w:val="00BB5E6A"/>
    <w:rsid w:val="00BF6E28"/>
    <w:rsid w:val="00C93088"/>
    <w:rsid w:val="00D31619"/>
    <w:rsid w:val="00DB302C"/>
    <w:rsid w:val="00E511A9"/>
    <w:rsid w:val="00EF2E8A"/>
    <w:rsid w:val="00F84FBA"/>
    <w:rsid w:val="00FE62CC"/>
    <w:rsid w:val="6016724A"/>
    <w:rsid w:val="70812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uiPriority w:val="0"/>
    <w:rPr>
      <w:rFonts w:ascii="宋体" w:hAnsi="Courier New" w:eastAsia="宋体" w:cs="宋体"/>
      <w:szCs w:val="21"/>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uiPriority w:val="99"/>
    <w:rPr>
      <w:sz w:val="18"/>
      <w:szCs w:val="18"/>
    </w:rPr>
  </w:style>
  <w:style w:type="character" w:customStyle="1" w:styleId="10">
    <w:name w:val="纯文本 Char"/>
    <w:basedOn w:val="7"/>
    <w:link w:val="2"/>
    <w:uiPriority w:val="0"/>
    <w:rPr>
      <w:rFonts w:ascii="宋体" w:hAnsi="Courier New" w:eastAsia="宋体" w:cs="宋体"/>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3</Pages>
  <Words>172</Words>
  <Characters>984</Characters>
  <Lines>8</Lines>
  <Paragraphs>2</Paragraphs>
  <TotalTime>304</TotalTime>
  <ScaleCrop>false</ScaleCrop>
  <LinksUpToDate>false</LinksUpToDate>
  <CharactersWithSpaces>1154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2022-09-15T00:38:00Z</dcterms:created>
  <dc:creator>微软中国</dc:creator>
  <cp:lastModifiedBy>纷纷</cp:lastModifiedBy>
  <cp:lastPrinted>2023-10-21T07:44:00Z</cp:lastPrinted>
  <dcterms:modified xsi:type="dcterms:W3CDTF">2023-12-13T10:56:14Z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86286DAD6F6D45C18E03E79FC1E214DD_13</vt:lpwstr>
  </property>
</Properties>
</file>