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szCs w:val="44"/>
        </w:rPr>
      </w:pPr>
    </w:p>
    <w:p>
      <w:pPr>
        <w:jc w:val="center"/>
        <w:rPr>
          <w:sz w:val="44"/>
          <w:szCs w:val="44"/>
        </w:rPr>
      </w:pPr>
    </w:p>
    <w:p>
      <w:pPr>
        <w:jc w:val="center"/>
        <w:rPr>
          <w:sz w:val="44"/>
          <w:szCs w:val="44"/>
        </w:rPr>
      </w:pPr>
    </w:p>
    <w:p>
      <w:pPr>
        <w:jc w:val="center"/>
        <w:rPr>
          <w:sz w:val="52"/>
          <w:szCs w:val="52"/>
        </w:rPr>
      </w:pPr>
    </w:p>
    <w:p>
      <w:pPr>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台前县国民经济和社会发展</w:t>
      </w:r>
    </w:p>
    <w:p>
      <w:pPr>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第十三个五年规划纲要</w:t>
      </w:r>
      <w:bookmarkStart w:id="57" w:name="_GoBack"/>
      <w:bookmarkEnd w:id="57"/>
    </w:p>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center"/>
        <w:rPr>
          <w:rFonts w:hint="eastAsia" w:ascii="楷体" w:hAnsi="楷体" w:eastAsia="楷体" w:cs="楷体"/>
          <w:sz w:val="32"/>
          <w:szCs w:val="32"/>
        </w:rPr>
      </w:pPr>
    </w:p>
    <w:p>
      <w:pPr>
        <w:widowControl/>
        <w:jc w:val="center"/>
        <w:rPr>
          <w:rFonts w:hint="eastAsia" w:ascii="楷体" w:hAnsi="楷体" w:eastAsia="楷体" w:cs="楷体"/>
          <w:sz w:val="36"/>
          <w:szCs w:val="36"/>
        </w:rPr>
      </w:pPr>
    </w:p>
    <w:p>
      <w:pPr>
        <w:widowControl/>
        <w:jc w:val="center"/>
        <w:rPr>
          <w:rFonts w:hint="eastAsia" w:ascii="楷体" w:hAnsi="楷体" w:eastAsia="楷体" w:cs="楷体"/>
          <w:sz w:val="36"/>
          <w:szCs w:val="36"/>
        </w:rPr>
        <w:sectPr>
          <w:footerReference r:id="rId3" w:type="default"/>
          <w:pgSz w:w="11906" w:h="16838"/>
          <w:pgMar w:top="1440" w:right="1800" w:bottom="1440" w:left="1800" w:header="851" w:footer="992" w:gutter="0"/>
          <w:pgNumType w:fmt="upperRoman" w:start="1"/>
          <w:cols w:space="720" w:num="1"/>
          <w:docGrid w:type="lines" w:linePitch="312" w:charSpace="0"/>
        </w:sectPr>
      </w:pPr>
      <w:r>
        <w:rPr>
          <w:rFonts w:hint="eastAsia" w:ascii="楷体" w:hAnsi="楷体" w:eastAsia="楷体" w:cs="楷体"/>
          <w:sz w:val="36"/>
          <w:szCs w:val="36"/>
          <w:lang w:eastAsia="zh-CN"/>
        </w:rPr>
        <w:t>二〇一六年三月</w:t>
      </w: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pPr>
    </w:p>
    <w:p>
      <w:pPr>
        <w:pStyle w:val="34"/>
        <w:jc w:val="center"/>
        <w:rPr>
          <w:color w:val="auto"/>
          <w:sz w:val="32"/>
          <w:szCs w:val="32"/>
          <w:lang w:val="zh-CN"/>
        </w:rPr>
        <w:sectPr>
          <w:footerReference r:id="rId4" w:type="default"/>
          <w:pgSz w:w="11906" w:h="16838"/>
          <w:pgMar w:top="1440" w:right="1800" w:bottom="1440" w:left="1800" w:header="851" w:footer="992" w:gutter="0"/>
          <w:pgNumType w:fmt="upperRoman" w:start="1"/>
          <w:cols w:space="720" w:num="1"/>
          <w:docGrid w:type="lines" w:linePitch="312" w:charSpace="0"/>
        </w:sectPr>
      </w:pPr>
    </w:p>
    <w:p>
      <w:pPr>
        <w:pStyle w:val="34"/>
        <w:jc w:val="center"/>
        <w:rPr>
          <w:color w:val="auto"/>
          <w:sz w:val="32"/>
          <w:szCs w:val="32"/>
          <w:lang w:val="zh-CN"/>
        </w:rPr>
      </w:pPr>
      <w:r>
        <w:rPr>
          <w:color w:val="auto"/>
          <w:sz w:val="32"/>
          <w:szCs w:val="32"/>
          <w:lang w:val="zh-CN"/>
        </w:rPr>
        <w:t>目</w:t>
      </w:r>
      <w:r>
        <w:rPr>
          <w:rFonts w:hint="eastAsia"/>
          <w:color w:val="auto"/>
          <w:sz w:val="32"/>
          <w:szCs w:val="32"/>
          <w:lang w:val="zh-CN"/>
        </w:rPr>
        <w:t xml:space="preserve">  </w:t>
      </w:r>
      <w:r>
        <w:rPr>
          <w:color w:val="auto"/>
          <w:sz w:val="32"/>
          <w:szCs w:val="32"/>
          <w:lang w:val="zh-CN"/>
        </w:rPr>
        <w:t>录</w:t>
      </w:r>
    </w:p>
    <w:p>
      <w:pPr>
        <w:rPr>
          <w:lang w:val="zh-CN"/>
        </w:rPr>
      </w:pPr>
    </w:p>
    <w:p>
      <w:pPr>
        <w:jc w:val="left"/>
        <w:rPr>
          <w:rStyle w:val="26"/>
          <w:rFonts w:ascii="黑体" w:hAnsi="黑体" w:eastAsia="黑体"/>
          <w:color w:val="auto"/>
        </w:rPr>
      </w:pPr>
      <w:r>
        <w:rPr>
          <w:rStyle w:val="26"/>
          <w:rFonts w:hint="eastAsia" w:ascii="黑体" w:hAnsi="黑体" w:eastAsia="黑体"/>
          <w:color w:val="auto"/>
        </w:rPr>
        <w:t>序  言</w:t>
      </w:r>
      <w:r>
        <w:rPr>
          <w:rStyle w:val="26"/>
          <w:rFonts w:hint="eastAsia" w:ascii="黑体" w:hAnsi="黑体" w:eastAsia="黑体"/>
          <w:color w:val="auto"/>
        </w:rPr>
        <w:tab/>
      </w:r>
      <w:r>
        <w:rPr>
          <w:rFonts w:hint="eastAsia"/>
        </w:rPr>
        <w:t>..........................................................................................................................................1</w:t>
      </w:r>
    </w:p>
    <w:p>
      <w:pPr>
        <w:pStyle w:val="16"/>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"_Toc434830522" </w:instrText>
      </w:r>
      <w:r>
        <w:fldChar w:fldCharType="separate"/>
      </w:r>
      <w:r>
        <w:rPr>
          <w:rStyle w:val="26"/>
          <w:rFonts w:hint="eastAsia" w:ascii="黑体" w:hAnsi="黑体" w:eastAsia="黑体"/>
        </w:rPr>
        <w:t>第一章 发展基础和发展环境</w:t>
      </w:r>
      <w:r>
        <w:rPr>
          <w:rFonts w:hint="eastAsia" w:ascii="黑体" w:hAnsi="黑体" w:eastAsia="黑体"/>
        </w:rPr>
        <w:tab/>
      </w:r>
      <w:r>
        <w:rPr>
          <w:rFonts w:hint="eastAsia" w:ascii="黑体" w:hAnsi="黑体" w:eastAsia="黑体"/>
        </w:rPr>
        <w:fldChar w:fldCharType="end"/>
      </w:r>
      <w:r>
        <w:rPr>
          <w:rFonts w:hint="eastAsia" w:ascii="黑体" w:hAnsi="黑体" w:eastAsia="黑体"/>
        </w:rPr>
        <w:t>2</w:t>
      </w:r>
    </w:p>
    <w:p>
      <w:pPr>
        <w:pStyle w:val="20"/>
        <w:tabs>
          <w:tab w:val="right" w:leader="dot" w:pos="8296"/>
        </w:tabs>
      </w:pPr>
      <w:r>
        <w:fldChar w:fldCharType="begin"/>
      </w:r>
      <w:r>
        <w:instrText xml:space="preserve"> HYPERLINK \l "_Toc434830523" </w:instrText>
      </w:r>
      <w:r>
        <w:fldChar w:fldCharType="separate"/>
      </w:r>
      <w:r>
        <w:rPr>
          <w:rStyle w:val="26"/>
          <w:rFonts w:hint="eastAsia"/>
        </w:rPr>
        <w:t>一、“十二五”规划有效实施，夯实发展基础</w:t>
      </w:r>
      <w:r>
        <w:tab/>
      </w:r>
      <w:r>
        <w:fldChar w:fldCharType="end"/>
      </w:r>
      <w:r>
        <w:rPr>
          <w:rFonts w:hint="eastAsia"/>
        </w:rPr>
        <w:t>2</w:t>
      </w:r>
    </w:p>
    <w:p>
      <w:pPr>
        <w:pStyle w:val="20"/>
        <w:tabs>
          <w:tab w:val="right" w:leader="dot" w:pos="8296"/>
        </w:tabs>
      </w:pPr>
      <w:r>
        <w:fldChar w:fldCharType="begin"/>
      </w:r>
      <w:r>
        <w:instrText xml:space="preserve"> HYPERLINK \l "_Toc434830524" </w:instrText>
      </w:r>
      <w:r>
        <w:fldChar w:fldCharType="separate"/>
      </w:r>
      <w:r>
        <w:rPr>
          <w:rStyle w:val="26"/>
          <w:rFonts w:hint="eastAsia"/>
          <w:lang w:eastAsia="zh-CN"/>
        </w:rPr>
        <w:t>二</w:t>
      </w:r>
      <w:r>
        <w:rPr>
          <w:rStyle w:val="26"/>
          <w:rFonts w:hint="eastAsia"/>
        </w:rPr>
        <w:t>、经济呈现新常态，发展面临新环境</w:t>
      </w:r>
      <w:r>
        <w:tab/>
      </w:r>
      <w:r>
        <w:fldChar w:fldCharType="end"/>
      </w:r>
      <w:r>
        <w:rPr>
          <w:rFonts w:hint="eastAsia"/>
        </w:rPr>
        <w:t>8</w:t>
      </w:r>
    </w:p>
    <w:p>
      <w:pPr>
        <w:pStyle w:val="16"/>
      </w:pPr>
      <w:r>
        <w:fldChar w:fldCharType="begin"/>
      </w:r>
      <w:r>
        <w:instrText xml:space="preserve"> HYPERLINK \l "_Toc434830525" </w:instrText>
      </w:r>
      <w:r>
        <w:fldChar w:fldCharType="separate"/>
      </w:r>
      <w:r>
        <w:rPr>
          <w:rFonts w:hint="eastAsia" w:ascii="黑体" w:hAnsi="黑体" w:eastAsia="黑体"/>
        </w:rPr>
        <w:t>第二章 总体思路与发展目标</w:t>
      </w:r>
      <w:r>
        <w:rPr>
          <w:rFonts w:hint="eastAsia" w:ascii="黑体" w:hAnsi="黑体" w:eastAsia="黑体"/>
        </w:rPr>
        <w:tab/>
      </w:r>
      <w:r>
        <w:rPr>
          <w:rFonts w:hint="eastAsia" w:ascii="黑体" w:hAnsi="黑体" w:eastAsia="黑体"/>
        </w:rPr>
        <w:fldChar w:fldCharType="end"/>
      </w:r>
      <w:r>
        <w:rPr>
          <w:rFonts w:hint="eastAsia" w:ascii="黑体" w:hAnsi="黑体" w:eastAsia="黑体"/>
        </w:rPr>
        <w:t>12</w:t>
      </w:r>
    </w:p>
    <w:p>
      <w:pPr>
        <w:pStyle w:val="20"/>
        <w:tabs>
          <w:tab w:val="right" w:leader="dot" w:pos="8296"/>
        </w:tabs>
      </w:pPr>
      <w:r>
        <w:fldChar w:fldCharType="begin"/>
      </w:r>
      <w:r>
        <w:instrText xml:space="preserve"> HYPERLINK \l "_Toc434830526" </w:instrText>
      </w:r>
      <w:r>
        <w:fldChar w:fldCharType="separate"/>
      </w:r>
      <w:r>
        <w:rPr>
          <w:rStyle w:val="26"/>
          <w:rFonts w:hint="eastAsia"/>
        </w:rPr>
        <w:t>一、指导思想</w:t>
      </w:r>
      <w:r>
        <w:tab/>
      </w:r>
      <w:r>
        <w:fldChar w:fldCharType="end"/>
      </w:r>
      <w:r>
        <w:rPr>
          <w:rFonts w:hint="eastAsia"/>
        </w:rPr>
        <w:t>12</w:t>
      </w:r>
    </w:p>
    <w:p>
      <w:pPr>
        <w:pStyle w:val="20"/>
        <w:tabs>
          <w:tab w:val="right" w:leader="dot" w:pos="8296"/>
        </w:tabs>
      </w:pPr>
      <w:r>
        <w:fldChar w:fldCharType="begin"/>
      </w:r>
      <w:r>
        <w:instrText xml:space="preserve"> HYPERLINK \l "_Toc434830527" </w:instrText>
      </w:r>
      <w:r>
        <w:fldChar w:fldCharType="separate"/>
      </w:r>
      <w:r>
        <w:rPr>
          <w:rStyle w:val="26"/>
          <w:rFonts w:hint="eastAsia"/>
        </w:rPr>
        <w:t>二、基本原则</w:t>
      </w:r>
      <w:r>
        <w:tab/>
      </w:r>
      <w:r>
        <w:fldChar w:fldCharType="end"/>
      </w:r>
      <w:r>
        <w:rPr>
          <w:rFonts w:hint="eastAsia"/>
        </w:rPr>
        <w:t>12</w:t>
      </w:r>
    </w:p>
    <w:p>
      <w:pPr>
        <w:pStyle w:val="20"/>
        <w:tabs>
          <w:tab w:val="right" w:leader="dot" w:pos="8296"/>
        </w:tabs>
      </w:pPr>
      <w:r>
        <w:fldChar w:fldCharType="begin"/>
      </w:r>
      <w:r>
        <w:instrText xml:space="preserve"> HYPERLINK \l "_Toc434830528" </w:instrText>
      </w:r>
      <w:r>
        <w:fldChar w:fldCharType="separate"/>
      </w:r>
      <w:r>
        <w:rPr>
          <w:rStyle w:val="26"/>
          <w:rFonts w:hint="eastAsia"/>
        </w:rPr>
        <w:t>三、发展定位</w:t>
      </w:r>
      <w:r>
        <w:tab/>
      </w:r>
      <w:r>
        <w:fldChar w:fldCharType="end"/>
      </w:r>
      <w:r>
        <w:rPr>
          <w:rFonts w:hint="eastAsia"/>
        </w:rPr>
        <w:t>14</w:t>
      </w:r>
    </w:p>
    <w:p>
      <w:pPr>
        <w:pStyle w:val="20"/>
        <w:tabs>
          <w:tab w:val="right" w:leader="dot" w:pos="8296"/>
        </w:tabs>
      </w:pPr>
      <w:r>
        <w:fldChar w:fldCharType="begin"/>
      </w:r>
      <w:r>
        <w:instrText xml:space="preserve"> HYPERLINK \l "_Toc434830529" </w:instrText>
      </w:r>
      <w:r>
        <w:fldChar w:fldCharType="separate"/>
      </w:r>
      <w:r>
        <w:rPr>
          <w:rStyle w:val="26"/>
          <w:rFonts w:hint="eastAsia"/>
        </w:rPr>
        <w:t>四、发展目标</w:t>
      </w:r>
      <w:r>
        <w:tab/>
      </w:r>
      <w:r>
        <w:fldChar w:fldCharType="end"/>
      </w:r>
      <w:r>
        <w:rPr>
          <w:rFonts w:hint="eastAsia"/>
        </w:rPr>
        <w:t>15</w:t>
      </w:r>
    </w:p>
    <w:p>
      <w:pPr>
        <w:pStyle w:val="16"/>
      </w:pPr>
      <w:r>
        <w:fldChar w:fldCharType="begin"/>
      </w:r>
      <w:r>
        <w:instrText xml:space="preserve"> HYPERLINK \l "_Toc434830530" </w:instrText>
      </w:r>
      <w:r>
        <w:fldChar w:fldCharType="separate"/>
      </w:r>
      <w:r>
        <w:rPr>
          <w:rFonts w:hint="eastAsia" w:ascii="黑体" w:hAnsi="黑体" w:eastAsia="黑体"/>
        </w:rPr>
        <w:t>第三章 总体部署</w:t>
      </w:r>
      <w:r>
        <w:rPr>
          <w:rFonts w:hint="eastAsia" w:ascii="黑体" w:hAnsi="黑体" w:eastAsia="黑体"/>
        </w:rPr>
        <w:tab/>
      </w:r>
      <w:r>
        <w:rPr>
          <w:rFonts w:hint="eastAsia" w:ascii="黑体" w:hAnsi="黑体" w:eastAsia="黑体"/>
        </w:rPr>
        <w:fldChar w:fldCharType="end"/>
      </w:r>
      <w:r>
        <w:rPr>
          <w:rFonts w:hint="eastAsia" w:ascii="黑体" w:hAnsi="黑体" w:eastAsia="黑体"/>
        </w:rPr>
        <w:t>18</w:t>
      </w:r>
    </w:p>
    <w:p>
      <w:pPr>
        <w:pStyle w:val="20"/>
        <w:tabs>
          <w:tab w:val="right" w:leader="dot" w:pos="8296"/>
        </w:tabs>
      </w:pPr>
      <w:r>
        <w:fldChar w:fldCharType="begin"/>
      </w:r>
      <w:r>
        <w:instrText xml:space="preserve"> HYPERLINK \l "_Toc434830531" </w:instrText>
      </w:r>
      <w:r>
        <w:fldChar w:fldCharType="separate"/>
      </w:r>
      <w:r>
        <w:rPr>
          <w:rStyle w:val="26"/>
          <w:rFonts w:hint="eastAsia"/>
        </w:rPr>
        <w:t>一、总体空间布局</w:t>
      </w:r>
      <w:r>
        <w:tab/>
      </w:r>
      <w:r>
        <w:fldChar w:fldCharType="end"/>
      </w:r>
      <w:r>
        <w:rPr>
          <w:rFonts w:hint="eastAsia"/>
        </w:rPr>
        <w:t>18</w:t>
      </w:r>
    </w:p>
    <w:p>
      <w:pPr>
        <w:pStyle w:val="20"/>
        <w:tabs>
          <w:tab w:val="right" w:leader="dot" w:pos="8296"/>
        </w:tabs>
      </w:pPr>
      <w:r>
        <w:fldChar w:fldCharType="begin"/>
      </w:r>
      <w:r>
        <w:instrText xml:space="preserve"> HYPERLINK \l "_Toc434830532" </w:instrText>
      </w:r>
      <w:r>
        <w:fldChar w:fldCharType="separate"/>
      </w:r>
      <w:r>
        <w:rPr>
          <w:rStyle w:val="26"/>
          <w:rFonts w:hint="eastAsia"/>
        </w:rPr>
        <w:t>二、产业发展格局</w:t>
      </w:r>
      <w:r>
        <w:tab/>
      </w:r>
      <w:r>
        <w:fldChar w:fldCharType="end"/>
      </w:r>
      <w:r>
        <w:rPr>
          <w:rFonts w:hint="eastAsia"/>
        </w:rPr>
        <w:t>19</w:t>
      </w:r>
    </w:p>
    <w:p>
      <w:pPr>
        <w:pStyle w:val="20"/>
        <w:tabs>
          <w:tab w:val="right" w:leader="dot" w:pos="8296"/>
        </w:tabs>
      </w:pPr>
      <w:r>
        <w:fldChar w:fldCharType="begin"/>
      </w:r>
      <w:r>
        <w:instrText xml:space="preserve"> HYPERLINK \l "_Toc434830533" </w:instrText>
      </w:r>
      <w:r>
        <w:fldChar w:fldCharType="separate"/>
      </w:r>
      <w:r>
        <w:rPr>
          <w:rStyle w:val="26"/>
          <w:rFonts w:hint="eastAsia"/>
        </w:rPr>
        <w:t>三、区域联动格局</w:t>
      </w:r>
      <w:r>
        <w:tab/>
      </w:r>
      <w:r>
        <w:fldChar w:fldCharType="end"/>
      </w:r>
      <w:r>
        <w:rPr>
          <w:rFonts w:hint="eastAsia"/>
        </w:rPr>
        <w:t>2</w:t>
      </w:r>
      <w:r>
        <w:rPr>
          <w:rFonts w:hint="eastAsia"/>
          <w:lang w:val="en-US" w:eastAsia="zh-CN"/>
        </w:rPr>
        <w:t>0</w:t>
      </w:r>
    </w:p>
    <w:p>
      <w:pPr>
        <w:pStyle w:val="20"/>
        <w:tabs>
          <w:tab w:val="right" w:leader="dot" w:pos="8296"/>
        </w:tabs>
      </w:pPr>
      <w:r>
        <w:fldChar w:fldCharType="begin"/>
      </w:r>
      <w:r>
        <w:instrText xml:space="preserve"> HYPERLINK \l "_Toc434830534" </w:instrText>
      </w:r>
      <w:r>
        <w:fldChar w:fldCharType="separate"/>
      </w:r>
      <w:r>
        <w:rPr>
          <w:rStyle w:val="26"/>
          <w:rFonts w:hint="eastAsia"/>
        </w:rPr>
        <w:t>四、强化空间有序开发</w:t>
      </w:r>
      <w:r>
        <w:tab/>
      </w:r>
      <w:r>
        <w:fldChar w:fldCharType="end"/>
      </w:r>
      <w:r>
        <w:rPr>
          <w:rFonts w:hint="eastAsia"/>
        </w:rPr>
        <w:t>21</w:t>
      </w:r>
    </w:p>
    <w:p>
      <w:pPr>
        <w:pStyle w:val="16"/>
      </w:pPr>
      <w:r>
        <w:fldChar w:fldCharType="begin"/>
      </w:r>
      <w:r>
        <w:instrText xml:space="preserve"> HYPERLINK \l "_Toc434830545" </w:instrText>
      </w:r>
      <w:r>
        <w:fldChar w:fldCharType="separate"/>
      </w:r>
      <w:r>
        <w:rPr>
          <w:rFonts w:hint="eastAsia" w:ascii="黑体" w:hAnsi="黑体" w:eastAsia="黑体"/>
        </w:rPr>
        <w:t>第四章  拓展产业发展空间，构建现代产业体系</w:t>
      </w:r>
      <w:r>
        <w:rPr>
          <w:rFonts w:hint="eastAsia" w:ascii="黑体" w:hAnsi="黑体" w:eastAsia="黑体"/>
        </w:rPr>
        <w:tab/>
      </w:r>
      <w:r>
        <w:rPr>
          <w:rFonts w:hint="eastAsia" w:ascii="黑体" w:hAnsi="黑体" w:eastAsia="黑体"/>
        </w:rPr>
        <w:fldChar w:fldCharType="end"/>
      </w:r>
      <w:r>
        <w:rPr>
          <w:rFonts w:hint="eastAsia" w:ascii="黑体" w:hAnsi="黑体" w:eastAsia="黑体"/>
        </w:rPr>
        <w:t>2</w:t>
      </w:r>
      <w:r>
        <w:rPr>
          <w:rFonts w:hint="eastAsia" w:ascii="黑体" w:hAnsi="黑体" w:eastAsia="黑体"/>
          <w:lang w:val="en-US" w:eastAsia="zh-CN"/>
        </w:rPr>
        <w:t>2</w:t>
      </w:r>
    </w:p>
    <w:p>
      <w:pPr>
        <w:pStyle w:val="20"/>
        <w:tabs>
          <w:tab w:val="right" w:leader="dot" w:pos="8296"/>
        </w:tabs>
        <w:rPr>
          <w:b/>
          <w:bCs/>
        </w:rPr>
      </w:pPr>
      <w:r>
        <w:rPr>
          <w:rFonts w:hint="eastAsia"/>
          <w:b/>
          <w:bCs/>
        </w:rPr>
        <w:t xml:space="preserve">第一节 </w:t>
      </w:r>
      <w:r>
        <w:rPr>
          <w:rStyle w:val="26"/>
          <w:rFonts w:hint="eastAsia"/>
          <w:b/>
          <w:bCs/>
        </w:rPr>
        <w:t>推进新型工业化，促进工业转型升级</w:t>
      </w:r>
      <w:r>
        <w:rPr>
          <w:rFonts w:hint="eastAsia" w:ascii="黑体" w:hAnsi="黑体" w:eastAsia="黑体"/>
          <w:b/>
          <w:bCs/>
        </w:rPr>
        <w:tab/>
      </w:r>
      <w:r>
        <w:rPr>
          <w:rFonts w:hint="eastAsia" w:ascii="黑体" w:hAnsi="黑体" w:eastAsia="黑体"/>
          <w:b/>
          <w:bCs/>
        </w:rPr>
        <w:t>2</w:t>
      </w:r>
      <w:r>
        <w:rPr>
          <w:rFonts w:hint="eastAsia" w:ascii="黑体" w:hAnsi="黑体" w:eastAsia="黑体"/>
          <w:b/>
          <w:bCs/>
          <w:lang w:val="en-US" w:eastAsia="zh-CN"/>
        </w:rPr>
        <w:t>2</w:t>
      </w:r>
    </w:p>
    <w:p>
      <w:pPr>
        <w:pStyle w:val="20"/>
        <w:tabs>
          <w:tab w:val="right" w:leader="dot" w:pos="8296"/>
        </w:tabs>
      </w:pPr>
      <w:r>
        <w:rPr>
          <w:rFonts w:hint="eastAsia"/>
        </w:rPr>
        <w:t>一、做强做优支柱产业</w:t>
      </w:r>
      <w:r>
        <w:rPr>
          <w:rFonts w:hint="eastAsia" w:ascii="黑体" w:hAnsi="黑体" w:eastAsia="黑体"/>
        </w:rPr>
        <w:tab/>
      </w:r>
      <w:r>
        <w:rPr>
          <w:rFonts w:hint="eastAsia" w:ascii="黑体" w:hAnsi="黑体" w:eastAsia="黑体"/>
        </w:rPr>
        <w:t>2</w:t>
      </w:r>
      <w:r>
        <w:rPr>
          <w:rFonts w:hint="eastAsia" w:ascii="黑体" w:hAnsi="黑体" w:eastAsia="黑体"/>
          <w:lang w:val="en-US" w:eastAsia="zh-CN"/>
        </w:rPr>
        <w:t>2</w:t>
      </w:r>
    </w:p>
    <w:p>
      <w:pPr>
        <w:pStyle w:val="20"/>
        <w:tabs>
          <w:tab w:val="right" w:leader="dot" w:pos="8296"/>
        </w:tabs>
      </w:pPr>
      <w:r>
        <w:rPr>
          <w:rFonts w:hint="eastAsia"/>
        </w:rPr>
        <w:t>二、培育发展新兴产业</w:t>
      </w:r>
      <w:r>
        <w:rPr>
          <w:rFonts w:hint="eastAsia" w:ascii="黑体" w:hAnsi="黑体" w:eastAsia="黑体"/>
        </w:rPr>
        <w:tab/>
      </w:r>
      <w:r>
        <w:rPr>
          <w:rFonts w:hint="eastAsia" w:ascii="黑体" w:hAnsi="黑体" w:eastAsia="黑体"/>
        </w:rPr>
        <w:t>2</w:t>
      </w:r>
      <w:r>
        <w:rPr>
          <w:rFonts w:hint="eastAsia" w:ascii="黑体" w:hAnsi="黑体" w:eastAsia="黑体"/>
          <w:lang w:val="en-US" w:eastAsia="zh-CN"/>
        </w:rPr>
        <w:t>5</w:t>
      </w:r>
    </w:p>
    <w:p>
      <w:pPr>
        <w:pStyle w:val="20"/>
        <w:tabs>
          <w:tab w:val="right" w:leader="dot" w:pos="8296"/>
        </w:tabs>
      </w:pPr>
      <w:r>
        <w:rPr>
          <w:rFonts w:hint="eastAsia"/>
        </w:rPr>
        <w:t>三、壮大优势产业集群</w:t>
      </w:r>
      <w:r>
        <w:rPr>
          <w:rFonts w:hint="eastAsia" w:ascii="黑体" w:hAnsi="黑体" w:eastAsia="黑体"/>
        </w:rPr>
        <w:tab/>
      </w:r>
      <w:r>
        <w:rPr>
          <w:rFonts w:hint="eastAsia" w:ascii="黑体" w:hAnsi="黑体" w:eastAsia="黑体"/>
        </w:rPr>
        <w:t>2</w:t>
      </w:r>
      <w:r>
        <w:rPr>
          <w:rFonts w:hint="eastAsia" w:ascii="黑体" w:hAnsi="黑体" w:eastAsia="黑体"/>
          <w:lang w:val="en-US" w:eastAsia="zh-CN"/>
        </w:rPr>
        <w:t>6</w:t>
      </w:r>
    </w:p>
    <w:p>
      <w:pPr>
        <w:pStyle w:val="20"/>
        <w:tabs>
          <w:tab w:val="right" w:leader="dot" w:pos="8296"/>
        </w:tabs>
      </w:pPr>
      <w:r>
        <w:rPr>
          <w:rFonts w:hint="eastAsia"/>
        </w:rPr>
        <w:t>四、加快产业集聚区建设</w:t>
      </w:r>
      <w:r>
        <w:rPr>
          <w:rFonts w:hint="eastAsia" w:ascii="黑体" w:hAnsi="黑体" w:eastAsia="黑体"/>
        </w:rPr>
        <w:tab/>
      </w:r>
      <w:r>
        <w:rPr>
          <w:rFonts w:hint="eastAsia" w:ascii="黑体" w:hAnsi="黑体" w:eastAsia="黑体"/>
        </w:rPr>
        <w:t>2</w:t>
      </w:r>
      <w:r>
        <w:rPr>
          <w:rFonts w:hint="eastAsia" w:ascii="黑体" w:hAnsi="黑体" w:eastAsia="黑体"/>
          <w:lang w:val="en-US" w:eastAsia="zh-CN"/>
        </w:rPr>
        <w:t>6</w:t>
      </w:r>
    </w:p>
    <w:p>
      <w:pPr>
        <w:pStyle w:val="20"/>
        <w:tabs>
          <w:tab w:val="right" w:leader="dot" w:pos="8296"/>
        </w:tabs>
      </w:pPr>
      <w:r>
        <w:rPr>
          <w:rFonts w:hint="eastAsia"/>
        </w:rPr>
        <w:t>五、实施六大工程</w:t>
      </w:r>
      <w:r>
        <w:rPr>
          <w:rFonts w:hint="eastAsia" w:ascii="黑体" w:hAnsi="黑体" w:eastAsia="黑体"/>
        </w:rPr>
        <w:tab/>
      </w:r>
      <w:r>
        <w:rPr>
          <w:rFonts w:hint="eastAsia" w:ascii="黑体" w:hAnsi="黑体" w:eastAsia="黑体"/>
        </w:rPr>
        <w:t>2</w:t>
      </w:r>
      <w:r>
        <w:rPr>
          <w:rFonts w:hint="eastAsia" w:ascii="黑体" w:hAnsi="黑体" w:eastAsia="黑体"/>
          <w:lang w:val="en-US" w:eastAsia="zh-CN"/>
        </w:rPr>
        <w:t>8</w:t>
      </w:r>
    </w:p>
    <w:p>
      <w:pPr>
        <w:pStyle w:val="20"/>
        <w:tabs>
          <w:tab w:val="right" w:leader="dot" w:pos="8296"/>
        </w:tabs>
        <w:rPr>
          <w:rFonts w:ascii="黑体" w:hAnsi="黑体" w:eastAsia="黑体"/>
        </w:rPr>
      </w:pPr>
      <w:r>
        <w:rPr>
          <w:rFonts w:hint="eastAsia"/>
          <w:b/>
          <w:bCs/>
        </w:rPr>
        <w:t>第二节 大力发展现代服务业，开创服务业发展新业态</w:t>
      </w:r>
      <w:r>
        <w:rPr>
          <w:rFonts w:hint="eastAsia"/>
          <w:b/>
          <w:bCs/>
        </w:rPr>
        <w:tab/>
      </w:r>
      <w:r>
        <w:rPr>
          <w:rFonts w:hint="eastAsia"/>
          <w:b/>
          <w:bCs/>
        </w:rPr>
        <w:t>3</w:t>
      </w:r>
      <w:r>
        <w:rPr>
          <w:rFonts w:hint="eastAsia"/>
          <w:b/>
          <w:bCs/>
          <w:lang w:val="en-US" w:eastAsia="zh-CN"/>
        </w:rPr>
        <w:t>0</w:t>
      </w:r>
    </w:p>
    <w:p>
      <w:r>
        <w:rPr>
          <w:rFonts w:hint="eastAsia" w:ascii="黑体" w:hAnsi="黑体" w:eastAsia="黑体"/>
        </w:rPr>
        <w:t xml:space="preserve">    一、</w:t>
      </w:r>
      <w:r>
        <w:rPr>
          <w:rFonts w:hint="eastAsia"/>
        </w:rPr>
        <w:t>突出抓好六大重点领域.................................................................................................3</w:t>
      </w:r>
      <w:r>
        <w:rPr>
          <w:rFonts w:hint="eastAsia"/>
          <w:lang w:val="en-US" w:eastAsia="zh-CN"/>
        </w:rPr>
        <w:t>0</w:t>
      </w:r>
    </w:p>
    <w:p>
      <w:pPr>
        <w:pStyle w:val="20"/>
        <w:tabs>
          <w:tab w:val="right" w:leader="dot" w:pos="8296"/>
        </w:tabs>
      </w:pPr>
      <w:r>
        <w:rPr>
          <w:rFonts w:hint="eastAsia"/>
        </w:rPr>
        <w:t>二、培育壮大四大产业</w:t>
      </w:r>
      <w:r>
        <w:rPr>
          <w:rFonts w:hint="eastAsia" w:ascii="黑体" w:hAnsi="黑体" w:eastAsia="黑体"/>
        </w:rPr>
        <w:tab/>
      </w:r>
      <w:r>
        <w:rPr>
          <w:rFonts w:hint="eastAsia" w:ascii="黑体" w:hAnsi="黑体" w:eastAsia="黑体"/>
        </w:rPr>
        <w:t>3</w:t>
      </w:r>
      <w:r>
        <w:rPr>
          <w:rFonts w:hint="eastAsia" w:ascii="黑体" w:hAnsi="黑体" w:eastAsia="黑体"/>
          <w:lang w:val="en-US" w:eastAsia="zh-CN"/>
        </w:rPr>
        <w:t>2</w:t>
      </w:r>
      <w:r>
        <w:rPr>
          <w:rFonts w:hint="eastAsia"/>
        </w:rPr>
        <w:t xml:space="preserve">  </w:t>
      </w:r>
    </w:p>
    <w:p>
      <w:pPr>
        <w:pStyle w:val="20"/>
        <w:tabs>
          <w:tab w:val="right" w:leader="dot" w:pos="8296"/>
        </w:tabs>
      </w:pPr>
      <w:r>
        <w:rPr>
          <w:rFonts w:hint="eastAsia"/>
        </w:rPr>
        <w:t>三、完善商务中心区载体建设</w:t>
      </w:r>
      <w:r>
        <w:rPr>
          <w:rFonts w:hint="eastAsia" w:ascii="黑体" w:hAnsi="黑体" w:eastAsia="黑体"/>
        </w:rPr>
        <w:tab/>
      </w:r>
      <w:r>
        <w:rPr>
          <w:rFonts w:hint="eastAsia" w:ascii="黑体" w:hAnsi="黑体" w:eastAsia="黑体"/>
        </w:rPr>
        <w:t>3</w:t>
      </w:r>
      <w:r>
        <w:rPr>
          <w:rFonts w:hint="eastAsia" w:ascii="黑体" w:hAnsi="黑体" w:eastAsia="黑体"/>
          <w:lang w:val="en-US" w:eastAsia="zh-CN"/>
        </w:rPr>
        <w:t>4</w:t>
      </w:r>
    </w:p>
    <w:p>
      <w:pPr>
        <w:pStyle w:val="20"/>
        <w:tabs>
          <w:tab w:val="right" w:leader="dot" w:pos="8296"/>
        </w:tabs>
      </w:pPr>
      <w:r>
        <w:rPr>
          <w:rFonts w:hint="eastAsia"/>
          <w:b/>
          <w:bCs/>
        </w:rPr>
        <w:t>第三节 加快农业现代化进程，打造现代生态农业</w:t>
      </w:r>
      <w:r>
        <w:rPr>
          <w:rFonts w:hint="eastAsia"/>
          <w:b/>
          <w:bCs/>
        </w:rPr>
        <w:tab/>
      </w:r>
      <w:r>
        <w:rPr>
          <w:rFonts w:hint="eastAsia"/>
          <w:b/>
          <w:bCs/>
        </w:rPr>
        <w:t>3</w:t>
      </w:r>
      <w:r>
        <w:rPr>
          <w:rFonts w:hint="eastAsia"/>
          <w:b/>
          <w:bCs/>
          <w:lang w:val="en-US" w:eastAsia="zh-CN"/>
        </w:rPr>
        <w:t>5</w:t>
      </w:r>
    </w:p>
    <w:p>
      <w:pPr>
        <w:pStyle w:val="16"/>
      </w:pPr>
      <w:r>
        <w:fldChar w:fldCharType="begin"/>
      </w:r>
      <w:r>
        <w:instrText xml:space="preserve"> HYPERLINK \l "_Toc434830550" </w:instrText>
      </w:r>
      <w:r>
        <w:fldChar w:fldCharType="separate"/>
      </w:r>
      <w:r>
        <w:rPr>
          <w:rFonts w:hint="eastAsia" w:ascii="黑体" w:hAnsi="黑体" w:eastAsia="黑体"/>
        </w:rPr>
        <w:t>第五章 推动城乡协调发展，构建现代城乡体系</w:t>
      </w:r>
      <w:r>
        <w:rPr>
          <w:rFonts w:hint="eastAsia" w:ascii="黑体" w:hAnsi="黑体" w:eastAsia="黑体"/>
        </w:rPr>
        <w:tab/>
      </w:r>
      <w:r>
        <w:rPr>
          <w:rFonts w:hint="eastAsia" w:ascii="黑体" w:hAnsi="黑体" w:eastAsia="黑体"/>
        </w:rPr>
        <w:fldChar w:fldCharType="end"/>
      </w:r>
      <w:r>
        <w:rPr>
          <w:rFonts w:hint="eastAsia" w:ascii="黑体" w:hAnsi="黑体" w:eastAsia="黑体"/>
          <w:lang w:val="en-US" w:eastAsia="zh-CN"/>
        </w:rPr>
        <w:t>39</w:t>
      </w:r>
    </w:p>
    <w:p>
      <w:pPr>
        <w:pStyle w:val="20"/>
        <w:tabs>
          <w:tab w:val="right" w:leader="dot" w:pos="8296"/>
        </w:tabs>
      </w:pPr>
      <w:r>
        <w:fldChar w:fldCharType="begin"/>
      </w:r>
      <w:r>
        <w:instrText xml:space="preserve"> HYPERLINK \l "_Toc434830551" </w:instrText>
      </w:r>
      <w:r>
        <w:fldChar w:fldCharType="separate"/>
      </w:r>
      <w:r>
        <w:rPr>
          <w:rStyle w:val="26"/>
          <w:rFonts w:hint="eastAsia"/>
        </w:rPr>
        <w:t>一、构建科学合理的城镇化空间布局</w:t>
      </w:r>
      <w:r>
        <w:tab/>
      </w:r>
      <w:r>
        <w:fldChar w:fldCharType="end"/>
      </w:r>
      <w:r>
        <w:rPr>
          <w:rFonts w:hint="eastAsia"/>
          <w:lang w:val="en-US" w:eastAsia="zh-CN"/>
        </w:rPr>
        <w:t>39</w:t>
      </w:r>
    </w:p>
    <w:p>
      <w:pPr>
        <w:pStyle w:val="20"/>
        <w:tabs>
          <w:tab w:val="right" w:leader="dot" w:pos="8296"/>
        </w:tabs>
      </w:pPr>
      <w:r>
        <w:fldChar w:fldCharType="begin"/>
      </w:r>
      <w:r>
        <w:instrText xml:space="preserve"> HYPERLINK \l "_Toc434830552" </w:instrText>
      </w:r>
      <w:r>
        <w:fldChar w:fldCharType="separate"/>
      </w:r>
      <w:r>
        <w:rPr>
          <w:rStyle w:val="26"/>
          <w:rFonts w:hint="eastAsia"/>
        </w:rPr>
        <w:t>二、做优做强中心城区</w:t>
      </w:r>
      <w:r>
        <w:tab/>
      </w:r>
      <w:r>
        <w:fldChar w:fldCharType="end"/>
      </w:r>
      <w:r>
        <w:rPr>
          <w:rFonts w:hint="eastAsia"/>
          <w:lang w:val="en-US" w:eastAsia="zh-CN"/>
        </w:rPr>
        <w:t>39</w:t>
      </w:r>
    </w:p>
    <w:p>
      <w:pPr>
        <w:pStyle w:val="20"/>
        <w:tabs>
          <w:tab w:val="right" w:leader="dot" w:pos="8296"/>
        </w:tabs>
      </w:pPr>
      <w:r>
        <w:fldChar w:fldCharType="begin"/>
      </w:r>
      <w:r>
        <w:instrText xml:space="preserve"> HYPERLINK \l "_Toc434830553" </w:instrText>
      </w:r>
      <w:r>
        <w:fldChar w:fldCharType="separate"/>
      </w:r>
      <w:r>
        <w:rPr>
          <w:rStyle w:val="26"/>
          <w:rFonts w:hint="eastAsia"/>
        </w:rPr>
        <w:t>三、着力抓好小城镇建设</w:t>
      </w:r>
      <w:r>
        <w:tab/>
      </w:r>
      <w:r>
        <w:fldChar w:fldCharType="end"/>
      </w:r>
      <w:r>
        <w:rPr>
          <w:rFonts w:hint="eastAsia"/>
        </w:rPr>
        <w:t>4</w:t>
      </w:r>
      <w:r>
        <w:rPr>
          <w:rFonts w:hint="eastAsia"/>
          <w:lang w:val="en-US" w:eastAsia="zh-CN"/>
        </w:rPr>
        <w:t>2</w:t>
      </w:r>
    </w:p>
    <w:p>
      <w:pPr>
        <w:pStyle w:val="20"/>
        <w:tabs>
          <w:tab w:val="right" w:leader="dot" w:pos="8296"/>
        </w:tabs>
      </w:pPr>
      <w:r>
        <w:fldChar w:fldCharType="begin"/>
      </w:r>
      <w:r>
        <w:instrText xml:space="preserve"> HYPERLINK \l "_Toc434830554" </w:instrText>
      </w:r>
      <w:r>
        <w:fldChar w:fldCharType="separate"/>
      </w:r>
      <w:r>
        <w:rPr>
          <w:rStyle w:val="26"/>
          <w:rFonts w:hint="eastAsia"/>
        </w:rPr>
        <w:t>四、扎实推进新农村建设</w:t>
      </w:r>
      <w:r>
        <w:tab/>
      </w:r>
      <w:r>
        <w:fldChar w:fldCharType="end"/>
      </w:r>
      <w:r>
        <w:rPr>
          <w:rFonts w:hint="eastAsia"/>
        </w:rPr>
        <w:t>4</w:t>
      </w:r>
      <w:r>
        <w:rPr>
          <w:rFonts w:hint="eastAsia"/>
          <w:lang w:val="en-US" w:eastAsia="zh-CN"/>
        </w:rPr>
        <w:t>2</w:t>
      </w:r>
    </w:p>
    <w:p>
      <w:pPr>
        <w:pStyle w:val="20"/>
        <w:tabs>
          <w:tab w:val="right" w:leader="dot" w:pos="8296"/>
        </w:tabs>
      </w:pPr>
      <w:r>
        <w:rPr>
          <w:rFonts w:hint="eastAsia"/>
        </w:rPr>
        <w:t>五、</w:t>
      </w:r>
      <w:r>
        <w:fldChar w:fldCharType="begin"/>
      </w:r>
      <w:r>
        <w:instrText xml:space="preserve"> HYPERLINK \l "_Toc434830556" </w:instrText>
      </w:r>
      <w:r>
        <w:fldChar w:fldCharType="separate"/>
      </w:r>
      <w:r>
        <w:rPr>
          <w:rStyle w:val="26"/>
          <w:rFonts w:hint="eastAsia"/>
        </w:rPr>
        <w:t>着力创新城镇化体制机制</w:t>
      </w:r>
      <w:r>
        <w:tab/>
      </w:r>
      <w:r>
        <w:fldChar w:fldCharType="end"/>
      </w:r>
      <w:r>
        <w:rPr>
          <w:rFonts w:hint="eastAsia"/>
        </w:rPr>
        <w:t>4</w:t>
      </w:r>
      <w:r>
        <w:rPr>
          <w:rFonts w:hint="eastAsia"/>
          <w:lang w:val="en-US" w:eastAsia="zh-CN"/>
        </w:rPr>
        <w:t>3</w:t>
      </w:r>
    </w:p>
    <w:p>
      <w:pPr>
        <w:pStyle w:val="16"/>
      </w:pPr>
      <w:r>
        <w:fldChar w:fldCharType="begin"/>
      </w:r>
      <w:r>
        <w:instrText xml:space="preserve"> HYPERLINK \l "_Toc434830557" </w:instrText>
      </w:r>
      <w:r>
        <w:fldChar w:fldCharType="separate"/>
      </w:r>
      <w:r>
        <w:rPr>
          <w:rFonts w:hint="eastAsia" w:ascii="黑体" w:hAnsi="黑体" w:eastAsia="黑体"/>
        </w:rPr>
        <w:t>第六章  完善基础设施建设，构筑发展支撑体系</w:t>
      </w:r>
      <w:r>
        <w:rPr>
          <w:rFonts w:hint="eastAsia" w:ascii="黑体" w:hAnsi="黑体" w:eastAsia="黑体"/>
        </w:rPr>
        <w:tab/>
      </w:r>
      <w:r>
        <w:rPr>
          <w:rFonts w:hint="eastAsia" w:ascii="黑体" w:hAnsi="黑体" w:eastAsia="黑体"/>
        </w:rPr>
        <w:fldChar w:fldCharType="end"/>
      </w:r>
      <w:r>
        <w:rPr>
          <w:rFonts w:hint="eastAsia" w:ascii="黑体" w:hAnsi="黑体" w:eastAsia="黑体"/>
        </w:rPr>
        <w:t>4</w:t>
      </w:r>
      <w:r>
        <w:rPr>
          <w:rFonts w:hint="eastAsia" w:ascii="黑体" w:hAnsi="黑体" w:eastAsia="黑体"/>
          <w:lang w:val="en-US" w:eastAsia="zh-CN"/>
        </w:rPr>
        <w:t>6</w:t>
      </w:r>
    </w:p>
    <w:p>
      <w:pPr>
        <w:pStyle w:val="20"/>
        <w:tabs>
          <w:tab w:val="right" w:leader="dot" w:pos="8296"/>
        </w:tabs>
      </w:pPr>
      <w:r>
        <w:fldChar w:fldCharType="begin"/>
      </w:r>
      <w:r>
        <w:instrText xml:space="preserve"> HYPERLINK \l "_Toc434830558" </w:instrText>
      </w:r>
      <w:r>
        <w:fldChar w:fldCharType="separate"/>
      </w:r>
      <w:r>
        <w:rPr>
          <w:rStyle w:val="26"/>
          <w:rFonts w:hint="eastAsia"/>
        </w:rPr>
        <w:t>一、构建现代交通运输体系</w:t>
      </w:r>
      <w:r>
        <w:tab/>
      </w:r>
      <w:r>
        <w:fldChar w:fldCharType="end"/>
      </w:r>
      <w:r>
        <w:rPr>
          <w:rFonts w:hint="eastAsia"/>
        </w:rPr>
        <w:t>4</w:t>
      </w:r>
      <w:r>
        <w:rPr>
          <w:rFonts w:hint="eastAsia"/>
          <w:lang w:val="en-US" w:eastAsia="zh-CN"/>
        </w:rPr>
        <w:t>6</w:t>
      </w:r>
    </w:p>
    <w:p>
      <w:pPr>
        <w:pStyle w:val="20"/>
        <w:tabs>
          <w:tab w:val="right" w:leader="dot" w:pos="8296"/>
        </w:tabs>
      </w:pPr>
      <w:r>
        <w:fldChar w:fldCharType="begin"/>
      </w:r>
      <w:r>
        <w:instrText xml:space="preserve"> HYPERLINK \l "_Toc434830559" </w:instrText>
      </w:r>
      <w:r>
        <w:fldChar w:fldCharType="separate"/>
      </w:r>
      <w:r>
        <w:rPr>
          <w:rStyle w:val="26"/>
          <w:rFonts w:hint="eastAsia"/>
        </w:rPr>
        <w:t>二、建设现代能源保障体系</w:t>
      </w:r>
      <w:r>
        <w:tab/>
      </w:r>
      <w:r>
        <w:fldChar w:fldCharType="end"/>
      </w:r>
      <w:r>
        <w:rPr>
          <w:rFonts w:hint="eastAsia"/>
        </w:rPr>
        <w:t>4</w:t>
      </w:r>
      <w:r>
        <w:rPr>
          <w:rFonts w:hint="eastAsia"/>
          <w:lang w:val="en-US" w:eastAsia="zh-CN"/>
        </w:rPr>
        <w:t>7</w:t>
      </w:r>
    </w:p>
    <w:p>
      <w:pPr>
        <w:pStyle w:val="20"/>
        <w:tabs>
          <w:tab w:val="right" w:leader="dot" w:pos="8296"/>
        </w:tabs>
      </w:pPr>
      <w:r>
        <w:fldChar w:fldCharType="begin"/>
      </w:r>
      <w:r>
        <w:instrText xml:space="preserve"> HYPERLINK \l "_Toc434830560" </w:instrText>
      </w:r>
      <w:r>
        <w:fldChar w:fldCharType="separate"/>
      </w:r>
      <w:r>
        <w:rPr>
          <w:rStyle w:val="26"/>
          <w:rFonts w:hint="eastAsia"/>
        </w:rPr>
        <w:t>三、强化民生水利基础保障</w:t>
      </w:r>
      <w:r>
        <w:tab/>
      </w:r>
      <w:r>
        <w:fldChar w:fldCharType="end"/>
      </w:r>
      <w:r>
        <w:rPr>
          <w:rFonts w:hint="eastAsia"/>
        </w:rPr>
        <w:t>4</w:t>
      </w:r>
      <w:r>
        <w:rPr>
          <w:rFonts w:hint="eastAsia"/>
          <w:lang w:val="en-US" w:eastAsia="zh-CN"/>
        </w:rPr>
        <w:t>8</w:t>
      </w:r>
    </w:p>
    <w:p>
      <w:pPr>
        <w:pStyle w:val="16"/>
      </w:pPr>
      <w:r>
        <w:rPr>
          <w:rFonts w:hint="eastAsia"/>
        </w:rPr>
        <w:t xml:space="preserve">    </w:t>
      </w:r>
      <w:r>
        <w:fldChar w:fldCharType="begin"/>
      </w:r>
      <w:r>
        <w:instrText xml:space="preserve"> HYPERLINK \l "_Toc434830561" </w:instrText>
      </w:r>
      <w:r>
        <w:fldChar w:fldCharType="separate"/>
      </w:r>
      <w:r>
        <w:rPr>
          <w:rStyle w:val="26"/>
          <w:rFonts w:hint="eastAsia"/>
        </w:rPr>
        <w:t>四、建设高效信息网络平台</w:t>
      </w:r>
      <w:r>
        <w:tab/>
      </w:r>
      <w:r>
        <w:fldChar w:fldCharType="end"/>
      </w:r>
      <w:r>
        <w:rPr>
          <w:rFonts w:hint="eastAsia"/>
          <w:lang w:val="en-US" w:eastAsia="zh-CN"/>
        </w:rPr>
        <w:t>49</w:t>
      </w:r>
    </w:p>
    <w:p>
      <w:pPr>
        <w:pStyle w:val="16"/>
      </w:pPr>
      <w:r>
        <w:fldChar w:fldCharType="begin"/>
      </w:r>
      <w:r>
        <w:instrText xml:space="preserve"> HYPERLINK \l "_Toc434830566" </w:instrText>
      </w:r>
      <w:r>
        <w:fldChar w:fldCharType="separate"/>
      </w:r>
      <w:r>
        <w:rPr>
          <w:rFonts w:hint="eastAsia" w:ascii="黑体" w:hAnsi="黑体" w:eastAsia="黑体"/>
        </w:rPr>
        <w:t>第七章  实施精准扶贫，打赢脱贫攻坚战</w:t>
      </w:r>
      <w:r>
        <w:rPr>
          <w:rFonts w:hint="eastAsia" w:ascii="黑体" w:hAnsi="黑体" w:eastAsia="黑体"/>
        </w:rPr>
        <w:tab/>
      </w:r>
      <w:r>
        <w:rPr>
          <w:rFonts w:hint="eastAsia" w:ascii="黑体" w:hAnsi="黑体" w:eastAsia="黑体"/>
        </w:rPr>
        <w:fldChar w:fldCharType="end"/>
      </w:r>
      <w:r>
        <w:rPr>
          <w:rFonts w:hint="eastAsia" w:ascii="黑体" w:hAnsi="黑体" w:eastAsia="黑体"/>
          <w:lang w:val="en-US" w:eastAsia="zh-CN"/>
        </w:rPr>
        <w:t>50</w:t>
      </w:r>
    </w:p>
    <w:p>
      <w:pPr>
        <w:pStyle w:val="20"/>
        <w:tabs>
          <w:tab w:val="right" w:leader="dot" w:pos="8296"/>
        </w:tabs>
      </w:pPr>
      <w:r>
        <w:fldChar w:fldCharType="begin"/>
      </w:r>
      <w:r>
        <w:instrText xml:space="preserve"> HYPERLINK \l "_Toc434830567" </w:instrText>
      </w:r>
      <w:r>
        <w:fldChar w:fldCharType="separate"/>
      </w:r>
      <w:r>
        <w:rPr>
          <w:rStyle w:val="26"/>
          <w:rFonts w:hint="eastAsia"/>
        </w:rPr>
        <w:t>一、分类推进扶贫工程</w:t>
      </w:r>
      <w:r>
        <w:tab/>
      </w:r>
      <w:r>
        <w:fldChar w:fldCharType="end"/>
      </w:r>
      <w:r>
        <w:rPr>
          <w:rFonts w:hint="eastAsia"/>
          <w:lang w:val="en-US" w:eastAsia="zh-CN"/>
        </w:rPr>
        <w:t>50</w:t>
      </w:r>
    </w:p>
    <w:p>
      <w:pPr>
        <w:pStyle w:val="20"/>
        <w:tabs>
          <w:tab w:val="right" w:leader="dot" w:pos="8296"/>
        </w:tabs>
      </w:pPr>
      <w:r>
        <w:fldChar w:fldCharType="begin"/>
      </w:r>
      <w:r>
        <w:instrText xml:space="preserve"> HYPERLINK \l "_Toc434830568" </w:instrText>
      </w:r>
      <w:r>
        <w:fldChar w:fldCharType="separate"/>
      </w:r>
      <w:r>
        <w:rPr>
          <w:rStyle w:val="26"/>
          <w:rFonts w:hint="eastAsia"/>
        </w:rPr>
        <w:t>二、强化扶贫开发资源投入</w:t>
      </w:r>
      <w:r>
        <w:tab/>
      </w:r>
      <w:r>
        <w:fldChar w:fldCharType="end"/>
      </w:r>
      <w:r>
        <w:rPr>
          <w:rFonts w:hint="eastAsia"/>
        </w:rPr>
        <w:t>5</w:t>
      </w:r>
      <w:r>
        <w:rPr>
          <w:rFonts w:hint="eastAsia"/>
          <w:lang w:val="en-US" w:eastAsia="zh-CN"/>
        </w:rPr>
        <w:t>4</w:t>
      </w:r>
    </w:p>
    <w:p>
      <w:pPr>
        <w:pStyle w:val="16"/>
      </w:pPr>
      <w:r>
        <w:fldChar w:fldCharType="begin"/>
      </w:r>
      <w:r>
        <w:instrText xml:space="preserve"> HYPERLINK \l "_Toc434830538" </w:instrText>
      </w:r>
      <w:r>
        <w:fldChar w:fldCharType="separate"/>
      </w:r>
      <w:r>
        <w:rPr>
          <w:rFonts w:hint="eastAsia" w:ascii="黑体" w:hAnsi="黑体" w:eastAsia="黑体"/>
        </w:rPr>
        <w:t>第八章  实施创新驱动发展战略，加快构建现代创新体系</w:t>
      </w:r>
      <w:r>
        <w:rPr>
          <w:rFonts w:hint="eastAsia" w:ascii="黑体" w:hAnsi="黑体" w:eastAsia="黑体"/>
        </w:rPr>
        <w:tab/>
      </w:r>
      <w:r>
        <w:rPr>
          <w:rFonts w:hint="eastAsia" w:ascii="黑体" w:hAnsi="黑体" w:eastAsia="黑体"/>
        </w:rPr>
        <w:fldChar w:fldCharType="end"/>
      </w:r>
      <w:r>
        <w:rPr>
          <w:rFonts w:hint="eastAsia" w:ascii="黑体" w:hAnsi="黑体" w:eastAsia="黑体"/>
        </w:rPr>
        <w:t>5</w:t>
      </w:r>
      <w:r>
        <w:rPr>
          <w:rFonts w:hint="eastAsia" w:ascii="黑体" w:hAnsi="黑体" w:eastAsia="黑体"/>
          <w:lang w:val="en-US" w:eastAsia="zh-CN"/>
        </w:rPr>
        <w:t>6</w:t>
      </w:r>
    </w:p>
    <w:p>
      <w:pPr>
        <w:pStyle w:val="20"/>
        <w:tabs>
          <w:tab w:val="right" w:leader="dot" w:pos="8296"/>
        </w:tabs>
      </w:pPr>
      <w:r>
        <w:fldChar w:fldCharType="begin"/>
      </w:r>
      <w:r>
        <w:instrText xml:space="preserve"> HYPERLINK \l "_Toc434830539" </w:instrText>
      </w:r>
      <w:r>
        <w:fldChar w:fldCharType="separate"/>
      </w:r>
      <w:r>
        <w:rPr>
          <w:rStyle w:val="26"/>
          <w:rFonts w:hint="eastAsia"/>
        </w:rPr>
        <w:t>一、</w:t>
      </w:r>
      <w:r>
        <w:rPr>
          <w:rStyle w:val="26"/>
          <w:rFonts w:hint="eastAsia"/>
        </w:rPr>
        <w:fldChar w:fldCharType="end"/>
      </w:r>
      <w:r>
        <w:fldChar w:fldCharType="begin"/>
      </w:r>
      <w:r>
        <w:instrText xml:space="preserve"> HYPERLINK \l "_Toc434830540" </w:instrText>
      </w:r>
      <w:r>
        <w:fldChar w:fldCharType="separate"/>
      </w:r>
      <w:r>
        <w:rPr>
          <w:rStyle w:val="26"/>
          <w:rFonts w:hint="eastAsia"/>
        </w:rPr>
        <w:t>强化企业创新主体地位</w:t>
      </w:r>
      <w:r>
        <w:tab/>
      </w:r>
      <w:r>
        <w:fldChar w:fldCharType="end"/>
      </w:r>
      <w:r>
        <w:rPr>
          <w:rFonts w:hint="eastAsia"/>
        </w:rPr>
        <w:t>5</w:t>
      </w:r>
      <w:r>
        <w:rPr>
          <w:rFonts w:hint="eastAsia"/>
          <w:lang w:val="en-US" w:eastAsia="zh-CN"/>
        </w:rPr>
        <w:t>6</w:t>
      </w:r>
    </w:p>
    <w:p>
      <w:pPr>
        <w:pStyle w:val="20"/>
        <w:tabs>
          <w:tab w:val="right" w:leader="dot" w:pos="8296"/>
        </w:tabs>
      </w:pPr>
      <w:r>
        <w:rPr>
          <w:rStyle w:val="26"/>
          <w:rFonts w:hint="eastAsia"/>
        </w:rPr>
        <w:t>二、</w:t>
      </w:r>
      <w:r>
        <w:fldChar w:fldCharType="begin"/>
      </w:r>
      <w:r>
        <w:instrText xml:space="preserve"> HYPERLINK \l "_Toc434830541" </w:instrText>
      </w:r>
      <w:r>
        <w:fldChar w:fldCharType="separate"/>
      </w:r>
      <w:r>
        <w:rPr>
          <w:rStyle w:val="26"/>
          <w:rFonts w:hint="eastAsia"/>
        </w:rPr>
        <w:t>积极推进大众创业、万众创新</w:t>
      </w:r>
      <w:r>
        <w:tab/>
      </w:r>
      <w:r>
        <w:fldChar w:fldCharType="end"/>
      </w:r>
      <w:r>
        <w:rPr>
          <w:rFonts w:hint="eastAsia"/>
        </w:rPr>
        <w:t>5</w:t>
      </w:r>
      <w:r>
        <w:rPr>
          <w:rFonts w:hint="eastAsia"/>
          <w:lang w:val="en-US" w:eastAsia="zh-CN"/>
        </w:rPr>
        <w:t>7</w:t>
      </w:r>
    </w:p>
    <w:p>
      <w:pPr>
        <w:pStyle w:val="20"/>
        <w:tabs>
          <w:tab w:val="right" w:leader="dot" w:pos="8296"/>
        </w:tabs>
      </w:pPr>
      <w:r>
        <w:rPr>
          <w:rStyle w:val="26"/>
          <w:rFonts w:hint="eastAsia"/>
        </w:rPr>
        <w:t>三、</w:t>
      </w:r>
      <w:r>
        <w:fldChar w:fldCharType="begin"/>
      </w:r>
      <w:r>
        <w:instrText xml:space="preserve"> HYPERLINK \l "_Toc434830542" </w:instrText>
      </w:r>
      <w:r>
        <w:fldChar w:fldCharType="separate"/>
      </w:r>
      <w:r>
        <w:rPr>
          <w:rStyle w:val="26"/>
          <w:rFonts w:hint="eastAsia"/>
        </w:rPr>
        <w:t>加强科技创新能力建设</w:t>
      </w:r>
      <w:r>
        <w:tab/>
      </w:r>
      <w:r>
        <w:fldChar w:fldCharType="end"/>
      </w:r>
      <w:r>
        <w:rPr>
          <w:rFonts w:hint="eastAsia"/>
        </w:rPr>
        <w:t>5</w:t>
      </w:r>
      <w:r>
        <w:rPr>
          <w:rFonts w:hint="eastAsia"/>
          <w:lang w:val="en-US" w:eastAsia="zh-CN"/>
        </w:rPr>
        <w:t>7</w:t>
      </w:r>
    </w:p>
    <w:p>
      <w:pPr>
        <w:pStyle w:val="20"/>
        <w:tabs>
          <w:tab w:val="right" w:leader="dot" w:pos="8296"/>
        </w:tabs>
      </w:pPr>
      <w:r>
        <w:rPr>
          <w:rStyle w:val="26"/>
          <w:rFonts w:hint="eastAsia"/>
        </w:rPr>
        <w:t>四、</w:t>
      </w:r>
      <w:r>
        <w:fldChar w:fldCharType="begin"/>
      </w:r>
      <w:r>
        <w:instrText xml:space="preserve"> HYPERLINK \l "_Toc434830543" </w:instrText>
      </w:r>
      <w:r>
        <w:fldChar w:fldCharType="separate"/>
      </w:r>
      <w:r>
        <w:rPr>
          <w:rStyle w:val="26"/>
          <w:rFonts w:hint="eastAsia"/>
        </w:rPr>
        <w:t>优化创新发展环境</w:t>
      </w:r>
      <w:r>
        <w:tab/>
      </w:r>
      <w:r>
        <w:fldChar w:fldCharType="end"/>
      </w:r>
      <w:r>
        <w:rPr>
          <w:rFonts w:hint="eastAsia"/>
        </w:rPr>
        <w:t>5</w:t>
      </w:r>
      <w:r>
        <w:rPr>
          <w:rFonts w:hint="eastAsia"/>
          <w:lang w:val="en-US" w:eastAsia="zh-CN"/>
        </w:rPr>
        <w:t>8</w:t>
      </w:r>
    </w:p>
    <w:p>
      <w:pPr>
        <w:pStyle w:val="20"/>
        <w:tabs>
          <w:tab w:val="right" w:leader="dot" w:pos="8296"/>
        </w:tabs>
      </w:pPr>
      <w:r>
        <w:rPr>
          <w:rStyle w:val="26"/>
          <w:rFonts w:hint="eastAsia"/>
        </w:rPr>
        <w:t>五、</w:t>
      </w:r>
      <w:r>
        <w:fldChar w:fldCharType="begin"/>
      </w:r>
      <w:r>
        <w:instrText xml:space="preserve"> HYPERLINK \l "_Toc434830544" </w:instrText>
      </w:r>
      <w:r>
        <w:fldChar w:fldCharType="separate"/>
      </w:r>
      <w:r>
        <w:rPr>
          <w:rStyle w:val="26"/>
          <w:rFonts w:hint="eastAsia"/>
        </w:rPr>
        <w:t>推进重点领域自主创新</w:t>
      </w:r>
      <w:r>
        <w:tab/>
      </w:r>
      <w:r>
        <w:fldChar w:fldCharType="end"/>
      </w:r>
      <w:r>
        <w:rPr>
          <w:rFonts w:hint="eastAsia"/>
        </w:rPr>
        <w:t>5</w:t>
      </w:r>
      <w:r>
        <w:rPr>
          <w:rFonts w:hint="eastAsia"/>
          <w:lang w:val="en-US" w:eastAsia="zh-CN"/>
        </w:rPr>
        <w:t>8</w:t>
      </w:r>
    </w:p>
    <w:p>
      <w:pPr>
        <w:pStyle w:val="16"/>
      </w:pPr>
      <w:r>
        <w:fldChar w:fldCharType="begin"/>
      </w:r>
      <w:r>
        <w:instrText xml:space="preserve"> HYPERLINK \l "_Toc434830535" </w:instrText>
      </w:r>
      <w:r>
        <w:fldChar w:fldCharType="separate"/>
      </w:r>
      <w:r>
        <w:rPr>
          <w:rFonts w:hint="eastAsia" w:ascii="黑体" w:hAnsi="黑体" w:eastAsia="黑体"/>
        </w:rPr>
        <w:t>第九章  坚持改革开放，增强发展新动力</w:t>
      </w:r>
      <w:r>
        <w:rPr>
          <w:rFonts w:hint="eastAsia" w:ascii="黑体" w:hAnsi="黑体" w:eastAsia="黑体"/>
        </w:rPr>
        <w:tab/>
      </w:r>
      <w:r>
        <w:rPr>
          <w:rFonts w:hint="eastAsia" w:ascii="黑体" w:hAnsi="黑体" w:eastAsia="黑体"/>
        </w:rPr>
        <w:fldChar w:fldCharType="end"/>
      </w:r>
      <w:r>
        <w:rPr>
          <w:rFonts w:hint="eastAsia" w:ascii="黑体" w:hAnsi="黑体" w:eastAsia="黑体"/>
          <w:lang w:val="en-US" w:eastAsia="zh-CN"/>
        </w:rPr>
        <w:t>59</w:t>
      </w:r>
    </w:p>
    <w:p>
      <w:pPr>
        <w:pStyle w:val="20"/>
        <w:tabs>
          <w:tab w:val="right" w:leader="dot" w:pos="8296"/>
        </w:tabs>
      </w:pPr>
      <w:r>
        <w:fldChar w:fldCharType="begin"/>
      </w:r>
      <w:r>
        <w:instrText xml:space="preserve"> HYPERLINK \l "_Toc434830536" </w:instrText>
      </w:r>
      <w:r>
        <w:fldChar w:fldCharType="separate"/>
      </w:r>
      <w:r>
        <w:rPr>
          <w:rStyle w:val="26"/>
          <w:rFonts w:hint="eastAsia"/>
        </w:rPr>
        <w:t>一、深化重点领域改革</w:t>
      </w:r>
      <w:r>
        <w:tab/>
      </w:r>
      <w:r>
        <w:fldChar w:fldCharType="end"/>
      </w:r>
      <w:r>
        <w:rPr>
          <w:rFonts w:hint="eastAsia"/>
          <w:lang w:val="en-US" w:eastAsia="zh-CN"/>
        </w:rPr>
        <w:t>59</w:t>
      </w:r>
    </w:p>
    <w:p>
      <w:pPr>
        <w:pStyle w:val="20"/>
        <w:tabs>
          <w:tab w:val="right" w:leader="dot" w:pos="8296"/>
        </w:tabs>
      </w:pPr>
      <w:r>
        <w:fldChar w:fldCharType="begin"/>
      </w:r>
      <w:r>
        <w:instrText xml:space="preserve"> HYPERLINK \l "_Toc434830537" </w:instrText>
      </w:r>
      <w:r>
        <w:fldChar w:fldCharType="separate"/>
      </w:r>
      <w:r>
        <w:rPr>
          <w:rStyle w:val="26"/>
          <w:rFonts w:hint="eastAsia"/>
        </w:rPr>
        <w:t>二、全面提升对外开放水平</w:t>
      </w:r>
      <w:r>
        <w:tab/>
      </w:r>
      <w:r>
        <w:fldChar w:fldCharType="end"/>
      </w:r>
      <w:r>
        <w:rPr>
          <w:rFonts w:hint="eastAsia"/>
          <w:lang w:val="en-US" w:eastAsia="zh-CN"/>
        </w:rPr>
        <w:t>61</w:t>
      </w:r>
    </w:p>
    <w:p>
      <w:pPr>
        <w:pStyle w:val="16"/>
      </w:pPr>
      <w:r>
        <w:fldChar w:fldCharType="begin"/>
      </w:r>
      <w:r>
        <w:instrText xml:space="preserve"> HYPERLINK \l "_Toc434830562" </w:instrText>
      </w:r>
      <w:r>
        <w:fldChar w:fldCharType="separate"/>
      </w:r>
      <w:r>
        <w:rPr>
          <w:rFonts w:hint="eastAsia" w:ascii="黑体" w:hAnsi="黑体" w:eastAsia="黑体"/>
        </w:rPr>
        <w:t>第十章 加强生态建设与环境保护，推动绿色发展</w:t>
      </w:r>
      <w:r>
        <w:rPr>
          <w:rFonts w:hint="eastAsia" w:ascii="黑体" w:hAnsi="黑体" w:eastAsia="黑体"/>
        </w:rPr>
        <w:tab/>
      </w:r>
      <w:r>
        <w:rPr>
          <w:rFonts w:hint="eastAsia" w:ascii="黑体" w:hAnsi="黑体" w:eastAsia="黑体"/>
        </w:rPr>
        <w:fldChar w:fldCharType="end"/>
      </w:r>
      <w:r>
        <w:rPr>
          <w:rFonts w:hint="eastAsia" w:ascii="黑体" w:hAnsi="黑体" w:eastAsia="黑体"/>
        </w:rPr>
        <w:t>6</w:t>
      </w:r>
      <w:r>
        <w:rPr>
          <w:rFonts w:hint="eastAsia" w:ascii="黑体" w:hAnsi="黑体" w:eastAsia="黑体"/>
          <w:lang w:val="en-US" w:eastAsia="zh-CN"/>
        </w:rPr>
        <w:t>3</w:t>
      </w:r>
    </w:p>
    <w:p>
      <w:pPr>
        <w:pStyle w:val="20"/>
        <w:tabs>
          <w:tab w:val="right" w:leader="dot" w:pos="8296"/>
        </w:tabs>
      </w:pPr>
      <w:r>
        <w:fldChar w:fldCharType="begin"/>
      </w:r>
      <w:r>
        <w:instrText xml:space="preserve"> HYPERLINK \l "_Toc434830563" </w:instrText>
      </w:r>
      <w:r>
        <w:fldChar w:fldCharType="separate"/>
      </w:r>
      <w:r>
        <w:rPr>
          <w:rStyle w:val="26"/>
          <w:rFonts w:hint="eastAsia"/>
        </w:rPr>
        <w:t>一、产业发展生态化、低碳化</w:t>
      </w:r>
      <w:r>
        <w:tab/>
      </w:r>
      <w:r>
        <w:fldChar w:fldCharType="end"/>
      </w:r>
      <w:r>
        <w:rPr>
          <w:rFonts w:hint="eastAsia"/>
        </w:rPr>
        <w:t>6</w:t>
      </w:r>
      <w:r>
        <w:rPr>
          <w:rFonts w:hint="eastAsia"/>
          <w:lang w:val="en-US" w:eastAsia="zh-CN"/>
        </w:rPr>
        <w:t>3</w:t>
      </w:r>
    </w:p>
    <w:p>
      <w:pPr>
        <w:pStyle w:val="20"/>
        <w:tabs>
          <w:tab w:val="right" w:leader="dot" w:pos="8296"/>
        </w:tabs>
      </w:pPr>
      <w:r>
        <w:fldChar w:fldCharType="begin"/>
      </w:r>
      <w:r>
        <w:instrText xml:space="preserve"> HYPERLINK \l "_Toc434830564" </w:instrText>
      </w:r>
      <w:r>
        <w:fldChar w:fldCharType="separate"/>
      </w:r>
      <w:r>
        <w:rPr>
          <w:rStyle w:val="26"/>
          <w:rFonts w:hint="eastAsia"/>
        </w:rPr>
        <w:t>二、生态建设市场化、产业化</w:t>
      </w:r>
      <w:r>
        <w:tab/>
      </w:r>
      <w:r>
        <w:fldChar w:fldCharType="end"/>
      </w:r>
      <w:r>
        <w:rPr>
          <w:rFonts w:hint="eastAsia"/>
        </w:rPr>
        <w:t>6</w:t>
      </w:r>
      <w:r>
        <w:rPr>
          <w:rFonts w:hint="eastAsia"/>
          <w:lang w:val="en-US" w:eastAsia="zh-CN"/>
        </w:rPr>
        <w:t>4</w:t>
      </w:r>
    </w:p>
    <w:p>
      <w:pPr>
        <w:pStyle w:val="20"/>
        <w:tabs>
          <w:tab w:val="right" w:leader="dot" w:pos="8296"/>
        </w:tabs>
      </w:pPr>
      <w:r>
        <w:fldChar w:fldCharType="begin"/>
      </w:r>
      <w:r>
        <w:instrText xml:space="preserve"> HYPERLINK \l "_Toc434830565" </w:instrText>
      </w:r>
      <w:r>
        <w:fldChar w:fldCharType="separate"/>
      </w:r>
      <w:r>
        <w:rPr>
          <w:rStyle w:val="26"/>
          <w:rFonts w:hint="eastAsia"/>
        </w:rPr>
        <w:t>三、环境保护全方位、立体化</w:t>
      </w:r>
      <w:r>
        <w:tab/>
      </w:r>
      <w:r>
        <w:fldChar w:fldCharType="end"/>
      </w:r>
      <w:r>
        <w:rPr>
          <w:rFonts w:hint="eastAsia"/>
        </w:rPr>
        <w:t>6</w:t>
      </w:r>
      <w:r>
        <w:rPr>
          <w:rFonts w:hint="eastAsia"/>
          <w:lang w:val="en-US" w:eastAsia="zh-CN"/>
        </w:rPr>
        <w:t>4</w:t>
      </w:r>
    </w:p>
    <w:p>
      <w:pPr>
        <w:pStyle w:val="16"/>
      </w:pPr>
      <w:r>
        <w:fldChar w:fldCharType="begin"/>
      </w:r>
      <w:r>
        <w:instrText xml:space="preserve"> HYPERLINK \l "_Toc434830569" </w:instrText>
      </w:r>
      <w:r>
        <w:fldChar w:fldCharType="separate"/>
      </w:r>
      <w:r>
        <w:rPr>
          <w:rFonts w:hint="eastAsia" w:ascii="黑体" w:hAnsi="黑体" w:eastAsia="黑体"/>
        </w:rPr>
        <w:t>第十一章  大力发展社会事业，改善民生福祉</w:t>
      </w:r>
      <w:r>
        <w:rPr>
          <w:rFonts w:hint="eastAsia" w:ascii="黑体" w:hAnsi="黑体" w:eastAsia="黑体"/>
        </w:rPr>
        <w:tab/>
      </w:r>
      <w:r>
        <w:rPr>
          <w:rFonts w:hint="eastAsia" w:ascii="黑体" w:hAnsi="黑体" w:eastAsia="黑体"/>
        </w:rPr>
        <w:fldChar w:fldCharType="end"/>
      </w:r>
      <w:r>
        <w:rPr>
          <w:rFonts w:hint="eastAsia" w:ascii="黑体" w:hAnsi="黑体" w:eastAsia="黑体"/>
        </w:rPr>
        <w:t>6</w:t>
      </w:r>
      <w:r>
        <w:rPr>
          <w:rFonts w:hint="eastAsia" w:ascii="黑体" w:hAnsi="黑体" w:eastAsia="黑体"/>
          <w:lang w:val="en-US" w:eastAsia="zh-CN"/>
        </w:rPr>
        <w:t>7</w:t>
      </w:r>
    </w:p>
    <w:p>
      <w:pPr>
        <w:pStyle w:val="20"/>
        <w:tabs>
          <w:tab w:val="right" w:leader="dot" w:pos="8296"/>
        </w:tabs>
      </w:pPr>
      <w:r>
        <w:fldChar w:fldCharType="begin"/>
      </w:r>
      <w:r>
        <w:instrText xml:space="preserve"> HYPERLINK \l "_Toc434830570" </w:instrText>
      </w:r>
      <w:r>
        <w:fldChar w:fldCharType="separate"/>
      </w:r>
      <w:r>
        <w:rPr>
          <w:rStyle w:val="26"/>
          <w:rFonts w:hint="eastAsia"/>
        </w:rPr>
        <w:t>一、优先发展教育事业</w:t>
      </w:r>
      <w:r>
        <w:tab/>
      </w:r>
      <w:r>
        <w:fldChar w:fldCharType="end"/>
      </w:r>
      <w:r>
        <w:rPr>
          <w:rFonts w:hint="eastAsia"/>
        </w:rPr>
        <w:t>6</w:t>
      </w:r>
      <w:r>
        <w:rPr>
          <w:rFonts w:hint="eastAsia"/>
          <w:lang w:val="en-US" w:eastAsia="zh-CN"/>
        </w:rPr>
        <w:t>7</w:t>
      </w:r>
    </w:p>
    <w:p>
      <w:pPr>
        <w:pStyle w:val="20"/>
        <w:tabs>
          <w:tab w:val="right" w:leader="dot" w:pos="8296"/>
        </w:tabs>
      </w:pPr>
      <w:r>
        <w:fldChar w:fldCharType="begin"/>
      </w:r>
      <w:r>
        <w:instrText xml:space="preserve"> HYPERLINK \l "_Toc434830571" </w:instrText>
      </w:r>
      <w:r>
        <w:fldChar w:fldCharType="separate"/>
      </w:r>
      <w:r>
        <w:rPr>
          <w:rStyle w:val="26"/>
          <w:rFonts w:hint="eastAsia"/>
        </w:rPr>
        <w:t>二、构建公共文化体系</w:t>
      </w:r>
      <w:r>
        <w:tab/>
      </w:r>
      <w:r>
        <w:fldChar w:fldCharType="end"/>
      </w:r>
      <w:r>
        <w:rPr>
          <w:rFonts w:hint="eastAsia"/>
        </w:rPr>
        <w:t>6</w:t>
      </w:r>
      <w:r>
        <w:rPr>
          <w:rFonts w:hint="eastAsia"/>
          <w:lang w:val="en-US" w:eastAsia="zh-CN"/>
        </w:rPr>
        <w:t>8</w:t>
      </w:r>
    </w:p>
    <w:p>
      <w:pPr>
        <w:pStyle w:val="20"/>
        <w:tabs>
          <w:tab w:val="right" w:leader="dot" w:pos="8296"/>
        </w:tabs>
      </w:pPr>
      <w:r>
        <w:fldChar w:fldCharType="begin"/>
      </w:r>
      <w:r>
        <w:instrText xml:space="preserve"> HYPERLINK \l "_Toc434830572" </w:instrText>
      </w:r>
      <w:r>
        <w:fldChar w:fldCharType="separate"/>
      </w:r>
      <w:r>
        <w:rPr>
          <w:rStyle w:val="26"/>
          <w:rFonts w:hint="eastAsia"/>
        </w:rPr>
        <w:t>三、提高人民健康水平</w:t>
      </w:r>
      <w:r>
        <w:tab/>
      </w:r>
      <w:r>
        <w:fldChar w:fldCharType="end"/>
      </w:r>
      <w:r>
        <w:rPr>
          <w:rFonts w:hint="eastAsia"/>
        </w:rPr>
        <w:t>6</w:t>
      </w:r>
      <w:r>
        <w:rPr>
          <w:rFonts w:hint="eastAsia"/>
          <w:lang w:val="en-US" w:eastAsia="zh-CN"/>
        </w:rPr>
        <w:t>9</w:t>
      </w:r>
    </w:p>
    <w:p>
      <w:pPr>
        <w:pStyle w:val="20"/>
        <w:tabs>
          <w:tab w:val="right" w:leader="dot" w:pos="8296"/>
        </w:tabs>
      </w:pPr>
      <w:r>
        <w:fldChar w:fldCharType="begin"/>
      </w:r>
      <w:r>
        <w:instrText xml:space="preserve"> HYPERLINK \l "_Toc434830573" </w:instrText>
      </w:r>
      <w:r>
        <w:fldChar w:fldCharType="separate"/>
      </w:r>
      <w:r>
        <w:rPr>
          <w:rStyle w:val="26"/>
          <w:rFonts w:hint="eastAsia"/>
        </w:rPr>
        <w:t>四、增强社会保障能力</w:t>
      </w:r>
      <w:r>
        <w:tab/>
      </w:r>
      <w:r>
        <w:fldChar w:fldCharType="end"/>
      </w:r>
      <w:r>
        <w:rPr>
          <w:rFonts w:hint="eastAsia"/>
          <w:lang w:val="en-US" w:eastAsia="zh-CN"/>
        </w:rPr>
        <w:t>70</w:t>
      </w:r>
    </w:p>
    <w:p>
      <w:pPr>
        <w:pStyle w:val="20"/>
        <w:tabs>
          <w:tab w:val="right" w:leader="dot" w:pos="8296"/>
        </w:tabs>
      </w:pPr>
      <w:r>
        <w:fldChar w:fldCharType="begin"/>
      </w:r>
      <w:r>
        <w:instrText xml:space="preserve"> HYPERLINK \l "_Toc434830574" </w:instrText>
      </w:r>
      <w:r>
        <w:fldChar w:fldCharType="separate"/>
      </w:r>
      <w:r>
        <w:rPr>
          <w:rStyle w:val="26"/>
          <w:rFonts w:hint="eastAsia"/>
        </w:rPr>
        <w:t>五、努力建设平安台前</w:t>
      </w:r>
      <w:r>
        <w:tab/>
      </w:r>
      <w:r>
        <w:fldChar w:fldCharType="end"/>
      </w:r>
      <w:r>
        <w:rPr>
          <w:rFonts w:hint="eastAsia"/>
          <w:lang w:val="en-US" w:eastAsia="zh-CN"/>
        </w:rPr>
        <w:t>71</w:t>
      </w:r>
    </w:p>
    <w:p>
      <w:pPr>
        <w:pStyle w:val="20"/>
        <w:tabs>
          <w:tab w:val="right" w:leader="dot" w:pos="8296"/>
        </w:tabs>
      </w:pPr>
      <w:r>
        <w:fldChar w:fldCharType="begin"/>
      </w:r>
      <w:r>
        <w:instrText xml:space="preserve"> HYPERLINK \l "_Toc434830575" </w:instrText>
      </w:r>
      <w:r>
        <w:fldChar w:fldCharType="separate"/>
      </w:r>
      <w:r>
        <w:rPr>
          <w:rStyle w:val="26"/>
          <w:rFonts w:hint="eastAsia"/>
        </w:rPr>
        <w:t>六、全面推进依法治县</w:t>
      </w:r>
      <w:r>
        <w:tab/>
      </w:r>
      <w:r>
        <w:fldChar w:fldCharType="end"/>
      </w:r>
      <w:r>
        <w:rPr>
          <w:rFonts w:hint="eastAsia"/>
          <w:lang w:val="en-US" w:eastAsia="zh-CN"/>
        </w:rPr>
        <w:t>72</w:t>
      </w:r>
    </w:p>
    <w:p>
      <w:pPr>
        <w:pStyle w:val="16"/>
      </w:pPr>
      <w:r>
        <w:fldChar w:fldCharType="begin"/>
      </w:r>
      <w:r>
        <w:instrText xml:space="preserve"> HYPERLINK \l "_Toc434830576" </w:instrText>
      </w:r>
      <w:r>
        <w:fldChar w:fldCharType="separate"/>
      </w:r>
      <w:r>
        <w:rPr>
          <w:rFonts w:hint="eastAsia" w:ascii="黑体" w:hAnsi="黑体" w:eastAsia="黑体"/>
        </w:rPr>
        <w:t>第十二章  完善保障措施，确保实现规划目标</w:t>
      </w:r>
      <w:r>
        <w:rPr>
          <w:rFonts w:hint="eastAsia" w:ascii="黑体" w:hAnsi="黑体" w:eastAsia="黑体"/>
        </w:rPr>
        <w:tab/>
      </w:r>
      <w:r>
        <w:rPr>
          <w:rFonts w:hint="eastAsia" w:ascii="黑体" w:hAnsi="黑体" w:eastAsia="黑体"/>
        </w:rPr>
        <w:fldChar w:fldCharType="end"/>
      </w:r>
      <w:r>
        <w:rPr>
          <w:rFonts w:hint="eastAsia" w:ascii="黑体" w:hAnsi="黑体" w:eastAsia="黑体"/>
        </w:rPr>
        <w:t>7</w:t>
      </w:r>
      <w:r>
        <w:rPr>
          <w:rFonts w:hint="eastAsia" w:ascii="黑体" w:hAnsi="黑体" w:eastAsia="黑体"/>
          <w:lang w:val="en-US" w:eastAsia="zh-CN"/>
        </w:rPr>
        <w:t>3</w:t>
      </w:r>
    </w:p>
    <w:p>
      <w:pPr>
        <w:pStyle w:val="20"/>
        <w:tabs>
          <w:tab w:val="right" w:leader="dot" w:pos="8296"/>
        </w:tabs>
      </w:pPr>
      <w:r>
        <w:fldChar w:fldCharType="begin"/>
      </w:r>
      <w:r>
        <w:instrText xml:space="preserve"> HYPERLINK \l "_Toc434830577" </w:instrText>
      </w:r>
      <w:r>
        <w:fldChar w:fldCharType="separate"/>
      </w:r>
      <w:r>
        <w:rPr>
          <w:rStyle w:val="26"/>
          <w:rFonts w:hint="eastAsia"/>
        </w:rPr>
        <w:t>一、加强</w:t>
      </w:r>
      <w:r>
        <w:rPr>
          <w:rStyle w:val="26"/>
          <w:rFonts w:hint="eastAsia"/>
          <w:lang w:eastAsia="zh-CN"/>
        </w:rPr>
        <w:t>党的</w:t>
      </w:r>
      <w:r>
        <w:rPr>
          <w:rStyle w:val="26"/>
          <w:rFonts w:hint="eastAsia"/>
        </w:rPr>
        <w:t>领导</w:t>
      </w:r>
      <w:r>
        <w:tab/>
      </w:r>
      <w:r>
        <w:fldChar w:fldCharType="end"/>
      </w:r>
      <w:r>
        <w:rPr>
          <w:rFonts w:hint="eastAsia"/>
        </w:rPr>
        <w:t>7</w:t>
      </w:r>
      <w:r>
        <w:rPr>
          <w:rFonts w:hint="eastAsia"/>
          <w:lang w:val="en-US" w:eastAsia="zh-CN"/>
        </w:rPr>
        <w:t>3</w:t>
      </w:r>
    </w:p>
    <w:p>
      <w:pPr>
        <w:pStyle w:val="20"/>
        <w:tabs>
          <w:tab w:val="right" w:leader="dot" w:pos="8296"/>
        </w:tabs>
      </w:pPr>
      <w:r>
        <w:fldChar w:fldCharType="begin"/>
      </w:r>
      <w:r>
        <w:instrText xml:space="preserve"> HYPERLINK \l "_Toc434830578" </w:instrText>
      </w:r>
      <w:r>
        <w:fldChar w:fldCharType="separate"/>
      </w:r>
      <w:r>
        <w:rPr>
          <w:rStyle w:val="26"/>
          <w:rFonts w:hint="eastAsia"/>
        </w:rPr>
        <w:t>二、突出规划引领</w:t>
      </w:r>
      <w:r>
        <w:tab/>
      </w:r>
      <w:r>
        <w:fldChar w:fldCharType="end"/>
      </w:r>
      <w:r>
        <w:rPr>
          <w:rFonts w:hint="eastAsia"/>
        </w:rPr>
        <w:t>7</w:t>
      </w:r>
      <w:r>
        <w:rPr>
          <w:rFonts w:hint="eastAsia"/>
          <w:lang w:val="en-US" w:eastAsia="zh-CN"/>
        </w:rPr>
        <w:t>3</w:t>
      </w:r>
    </w:p>
    <w:p>
      <w:pPr>
        <w:pStyle w:val="20"/>
        <w:tabs>
          <w:tab w:val="right" w:leader="dot" w:pos="8296"/>
        </w:tabs>
      </w:pPr>
      <w:r>
        <w:fldChar w:fldCharType="begin"/>
      </w:r>
      <w:r>
        <w:instrText xml:space="preserve"> HYPERLINK \l "_Toc434830579" </w:instrText>
      </w:r>
      <w:r>
        <w:fldChar w:fldCharType="separate"/>
      </w:r>
      <w:r>
        <w:rPr>
          <w:rStyle w:val="26"/>
          <w:rFonts w:hint="eastAsia"/>
        </w:rPr>
        <w:t>三、坚持项目带动</w:t>
      </w:r>
      <w:r>
        <w:tab/>
      </w:r>
      <w:r>
        <w:fldChar w:fldCharType="end"/>
      </w:r>
      <w:r>
        <w:rPr>
          <w:rFonts w:hint="eastAsia"/>
        </w:rPr>
        <w:t>7</w:t>
      </w:r>
      <w:r>
        <w:rPr>
          <w:rFonts w:hint="eastAsia"/>
          <w:lang w:val="en-US" w:eastAsia="zh-CN"/>
        </w:rPr>
        <w:t>4</w:t>
      </w:r>
    </w:p>
    <w:p>
      <w:pPr>
        <w:pStyle w:val="20"/>
        <w:tabs>
          <w:tab w:val="right" w:leader="dot" w:pos="8296"/>
        </w:tabs>
      </w:pPr>
      <w:r>
        <w:fldChar w:fldCharType="begin"/>
      </w:r>
      <w:r>
        <w:instrText xml:space="preserve"> HYPERLINK \l "_Toc434830580" </w:instrText>
      </w:r>
      <w:r>
        <w:fldChar w:fldCharType="separate"/>
      </w:r>
      <w:r>
        <w:rPr>
          <w:rStyle w:val="26"/>
          <w:rFonts w:hint="eastAsia"/>
        </w:rPr>
        <w:t>四、强化考核评估</w:t>
      </w:r>
      <w:r>
        <w:tab/>
      </w:r>
      <w:r>
        <w:fldChar w:fldCharType="end"/>
      </w:r>
      <w:r>
        <w:rPr>
          <w:rFonts w:hint="eastAsia"/>
        </w:rPr>
        <w:t>7</w:t>
      </w:r>
      <w:r>
        <w:rPr>
          <w:rFonts w:hint="eastAsia"/>
          <w:lang w:val="en-US" w:eastAsia="zh-CN"/>
        </w:rPr>
        <w:t>4</w:t>
      </w:r>
    </w:p>
    <w:p>
      <w:pPr>
        <w:pStyle w:val="20"/>
        <w:tabs>
          <w:tab w:val="right" w:leader="dot" w:pos="8296"/>
        </w:tabs>
      </w:pPr>
      <w:r>
        <w:fldChar w:fldCharType="begin"/>
      </w:r>
      <w:r>
        <w:instrText xml:space="preserve"> HYPERLINK \l "_Toc434830581" </w:instrText>
      </w:r>
      <w:r>
        <w:fldChar w:fldCharType="separate"/>
      </w:r>
      <w:r>
        <w:fldChar w:fldCharType="end"/>
      </w:r>
    </w:p>
    <w:p>
      <w:pPr>
        <w:rPr>
          <w:rFonts w:ascii="黑体" w:hAnsi="黑体" w:eastAsia="黑体"/>
          <w:sz w:val="44"/>
          <w:szCs w:val="44"/>
        </w:rPr>
      </w:pPr>
      <w:r>
        <w:rPr>
          <w:sz w:val="24"/>
          <w:szCs w:val="24"/>
        </w:rPr>
        <w:fldChar w:fldCharType="end"/>
      </w:r>
    </w:p>
    <w:p>
      <w:pPr>
        <w:widowControl/>
        <w:jc w:val="left"/>
        <w:rPr>
          <w:rFonts w:ascii="黑体" w:hAnsi="黑体" w:eastAsia="黑体"/>
          <w:sz w:val="44"/>
          <w:szCs w:val="44"/>
        </w:rPr>
      </w:pPr>
    </w:p>
    <w:p>
      <w:pPr>
        <w:widowControl/>
        <w:jc w:val="left"/>
        <w:rPr>
          <w:rFonts w:ascii="黑体" w:hAnsi="黑体" w:eastAsia="黑体"/>
          <w:sz w:val="44"/>
          <w:szCs w:val="44"/>
        </w:rPr>
      </w:pPr>
    </w:p>
    <w:p>
      <w:pPr>
        <w:widowControl/>
        <w:jc w:val="left"/>
        <w:rPr>
          <w:rFonts w:ascii="黑体" w:hAnsi="黑体" w:eastAsia="黑体"/>
          <w:sz w:val="44"/>
          <w:szCs w:val="44"/>
        </w:rPr>
      </w:pPr>
    </w:p>
    <w:p>
      <w:pPr>
        <w:widowControl/>
        <w:jc w:val="left"/>
        <w:rPr>
          <w:rFonts w:ascii="黑体" w:hAnsi="黑体" w:eastAsia="黑体"/>
          <w:sz w:val="44"/>
          <w:szCs w:val="44"/>
        </w:rPr>
      </w:pPr>
    </w:p>
    <w:p>
      <w:pPr>
        <w:widowControl/>
        <w:jc w:val="left"/>
        <w:rPr>
          <w:rFonts w:ascii="黑体" w:hAnsi="黑体" w:eastAsia="黑体"/>
          <w:sz w:val="44"/>
          <w:szCs w:val="44"/>
        </w:rPr>
      </w:pPr>
    </w:p>
    <w:p>
      <w:pPr>
        <w:widowControl/>
        <w:jc w:val="left"/>
        <w:rPr>
          <w:rFonts w:ascii="黑体" w:hAnsi="黑体" w:eastAsia="黑体"/>
          <w:sz w:val="44"/>
          <w:szCs w:val="44"/>
        </w:rPr>
      </w:pPr>
    </w:p>
    <w:p>
      <w:pPr>
        <w:widowControl/>
        <w:jc w:val="left"/>
        <w:rPr>
          <w:rFonts w:ascii="黑体" w:hAnsi="黑体" w:eastAsia="黑体"/>
          <w:sz w:val="44"/>
          <w:szCs w:val="44"/>
        </w:rPr>
        <w:sectPr>
          <w:footerReference r:id="rId5" w:type="default"/>
          <w:pgSz w:w="11906" w:h="16838"/>
          <w:pgMar w:top="1440" w:right="1800" w:bottom="1440" w:left="1800" w:header="851" w:footer="992" w:gutter="0"/>
          <w:pgNumType w:fmt="upperRoman" w:start="1"/>
          <w:cols w:space="720" w:num="1"/>
          <w:docGrid w:type="lines" w:linePitch="312" w:charSpace="0"/>
        </w:sectPr>
      </w:pPr>
    </w:p>
    <w:p>
      <w:pPr>
        <w:widowControl/>
        <w:jc w:val="center"/>
        <w:rPr>
          <w:rFonts w:ascii="方正小标宋简体" w:hAnsi="方正小标宋简体" w:eastAsia="方正小标宋简体" w:cs="方正小标宋简体"/>
          <w:sz w:val="44"/>
          <w:szCs w:val="44"/>
        </w:rPr>
      </w:pPr>
    </w:p>
    <w:p>
      <w:pPr>
        <w:widowControl/>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序  言</w:t>
      </w:r>
    </w:p>
    <w:p>
      <w:pPr>
        <w:widowControl/>
        <w:jc w:val="center"/>
        <w:rPr>
          <w:rFonts w:ascii="黑体" w:hAnsi="黑体" w:eastAsia="黑体"/>
          <w:sz w:val="44"/>
          <w:szCs w:val="44"/>
        </w:rPr>
      </w:pPr>
    </w:p>
    <w:p>
      <w:pPr>
        <w:widowControl/>
        <w:ind w:firstLine="600" w:firstLineChars="200"/>
        <w:jc w:val="left"/>
        <w:rPr>
          <w:rFonts w:ascii="仿宋_GB2312" w:hAnsi="宋体" w:eastAsia="仿宋_GB2312"/>
          <w:sz w:val="30"/>
          <w:szCs w:val="30"/>
        </w:rPr>
      </w:pPr>
      <w:r>
        <w:rPr>
          <w:rFonts w:hint="eastAsia" w:ascii="仿宋_GB2312" w:hAnsi="宋体" w:eastAsia="仿宋_GB2312"/>
          <w:sz w:val="30"/>
          <w:szCs w:val="30"/>
        </w:rPr>
        <w:t>“十三五”时期（2016—2020年）是台前县以“四个全面”战略布局为总引领，与全国全省同步全面建成小康社会的决战期，全面深化改革的关键期，扶贫脱贫的攻坚期，经济转型升级的爬坡期，生态文明建设的提升期。根据《中共台前县委关于制定</w:t>
      </w:r>
      <w:r>
        <w:rPr>
          <w:rFonts w:hint="eastAsia" w:ascii="仿宋_GB2312" w:hAnsi="宋体" w:eastAsia="仿宋_GB2312"/>
          <w:sz w:val="30"/>
          <w:szCs w:val="30"/>
          <w:lang w:eastAsia="zh-CN"/>
        </w:rPr>
        <w:t>台前县</w:t>
      </w:r>
      <w:r>
        <w:rPr>
          <w:rFonts w:hint="eastAsia" w:ascii="仿宋_GB2312" w:hAnsi="宋体" w:eastAsia="仿宋_GB2312"/>
          <w:sz w:val="30"/>
          <w:szCs w:val="30"/>
        </w:rPr>
        <w:t>国民经济和社会发展第十三个五年规划的建议》，特制定《台前县国民经济和社会发展第十三个五年规划纲要》。本规划纲要</w:t>
      </w:r>
      <w:r>
        <w:rPr>
          <w:rFonts w:hint="eastAsia" w:ascii="仿宋_GB2312" w:hAnsi="宋体" w:eastAsia="仿宋_GB2312"/>
          <w:sz w:val="30"/>
          <w:szCs w:val="30"/>
          <w:lang w:eastAsia="zh-CN"/>
        </w:rPr>
        <w:t>彰显</w:t>
      </w:r>
      <w:r>
        <w:rPr>
          <w:rFonts w:hint="eastAsia" w:ascii="仿宋_GB2312" w:hAnsi="宋体" w:eastAsia="仿宋_GB2312"/>
          <w:sz w:val="30"/>
          <w:szCs w:val="30"/>
        </w:rPr>
        <w:t>创新、协调、绿色、开放、共享的发展理念，明确了未来五年全县经济和社会发展的基本思路、奋斗目标、建设任务和主要措施，是“十三五”时期台前县国民经济和社会发展的宏伟蓝图，是全县人民共同奋斗、努力建设美好家园的行动纲领，是政府履行经济调节、市场监管、社会管理和公共服务职能的重要依据。</w:t>
      </w:r>
    </w:p>
    <w:p>
      <w:pPr>
        <w:widowControl/>
        <w:ind w:firstLine="600" w:firstLineChars="200"/>
        <w:jc w:val="left"/>
        <w:rPr>
          <w:rFonts w:ascii="仿宋_GB2312" w:hAnsi="宋体" w:eastAsia="仿宋_GB2312"/>
          <w:sz w:val="30"/>
          <w:szCs w:val="30"/>
        </w:rPr>
      </w:pPr>
    </w:p>
    <w:p>
      <w:pPr>
        <w:widowControl/>
        <w:ind w:firstLine="600" w:firstLineChars="200"/>
        <w:jc w:val="left"/>
        <w:rPr>
          <w:rFonts w:ascii="仿宋_GB2312" w:hAnsi="宋体" w:eastAsia="仿宋_GB2312"/>
          <w:sz w:val="30"/>
          <w:szCs w:val="30"/>
        </w:rPr>
      </w:pPr>
    </w:p>
    <w:p>
      <w:pPr>
        <w:widowControl/>
        <w:ind w:firstLine="600" w:firstLineChars="200"/>
        <w:jc w:val="left"/>
        <w:rPr>
          <w:rFonts w:ascii="仿宋_GB2312" w:hAnsi="宋体" w:eastAsia="仿宋_GB2312"/>
          <w:sz w:val="30"/>
          <w:szCs w:val="30"/>
        </w:rPr>
      </w:pPr>
    </w:p>
    <w:p>
      <w:pPr>
        <w:widowControl/>
        <w:ind w:firstLine="600" w:firstLineChars="200"/>
        <w:jc w:val="left"/>
        <w:rPr>
          <w:rFonts w:ascii="仿宋_GB2312" w:hAnsi="宋体" w:eastAsia="仿宋_GB2312"/>
          <w:sz w:val="30"/>
          <w:szCs w:val="30"/>
        </w:rPr>
      </w:pPr>
    </w:p>
    <w:p>
      <w:pPr>
        <w:widowControl/>
        <w:ind w:firstLine="600" w:firstLineChars="200"/>
        <w:jc w:val="left"/>
        <w:rPr>
          <w:rFonts w:ascii="仿宋_GB2312" w:hAnsi="宋体" w:eastAsia="仿宋_GB2312"/>
          <w:sz w:val="30"/>
          <w:szCs w:val="30"/>
        </w:rPr>
      </w:pPr>
    </w:p>
    <w:p>
      <w:pPr>
        <w:widowControl/>
        <w:jc w:val="left"/>
        <w:rPr>
          <w:rFonts w:hint="eastAsia" w:ascii="仿宋_GB2312" w:hAnsi="宋体" w:eastAsia="仿宋_GB2312"/>
          <w:sz w:val="30"/>
          <w:szCs w:val="30"/>
        </w:rPr>
      </w:pPr>
    </w:p>
    <w:p>
      <w:pPr>
        <w:widowControl/>
        <w:ind w:firstLine="600" w:firstLineChars="200"/>
        <w:jc w:val="left"/>
        <w:rPr>
          <w:rFonts w:ascii="仿宋_GB2312" w:hAnsi="宋体" w:eastAsia="仿宋_GB2312"/>
          <w:sz w:val="30"/>
          <w:szCs w:val="30"/>
        </w:rPr>
      </w:pPr>
    </w:p>
    <w:p>
      <w:pPr>
        <w:pStyle w:val="2"/>
        <w:numPr>
          <w:ilvl w:val="0"/>
          <w:numId w:val="1"/>
        </w:numPr>
        <w:jc w:val="center"/>
        <w:rPr>
          <w:rFonts w:ascii="方正小标宋简体" w:hAnsi="方正小标宋简体" w:eastAsia="方正小标宋简体" w:cs="方正小标宋简体"/>
          <w:b w:val="0"/>
          <w:bCs w:val="0"/>
        </w:rPr>
        <w:sectPr>
          <w:footerReference r:id="rId6" w:type="default"/>
          <w:pgSz w:w="11906" w:h="16838"/>
          <w:pgMar w:top="1440" w:right="1587" w:bottom="1440" w:left="1701" w:header="851" w:footer="1247" w:gutter="0"/>
          <w:pgNumType w:fmt="decimal" w:start="1"/>
          <w:cols w:space="720" w:num="1"/>
          <w:docGrid w:type="lines" w:linePitch="312" w:charSpace="0"/>
        </w:sectPr>
      </w:pPr>
      <w:bookmarkStart w:id="0" w:name="_Toc434830522"/>
    </w:p>
    <w:p>
      <w:pPr>
        <w:pStyle w:val="2"/>
        <w:numPr>
          <w:ilvl w:val="0"/>
          <w:numId w:val="1"/>
        </w:numPr>
        <w:jc w:val="center"/>
        <w:rPr>
          <w:rFonts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发展基础和发展环境</w:t>
      </w:r>
      <w:bookmarkEnd w:id="0"/>
    </w:p>
    <w:p>
      <w:pPr>
        <w:pStyle w:val="3"/>
        <w:spacing w:before="0" w:after="0" w:line="560" w:lineRule="exact"/>
        <w:rPr>
          <w:rFonts w:ascii="黑体" w:hAnsi="黑体" w:eastAsia="黑体"/>
          <w:b w:val="0"/>
          <w:bCs w:val="0"/>
        </w:rPr>
      </w:pPr>
      <w:bookmarkStart w:id="1" w:name="_Toc434830523"/>
      <w:r>
        <w:rPr>
          <w:rFonts w:hint="eastAsia" w:ascii="黑体" w:hAnsi="黑体" w:eastAsia="黑体"/>
          <w:b w:val="0"/>
          <w:bCs w:val="0"/>
          <w:sz w:val="30"/>
          <w:szCs w:val="30"/>
        </w:rPr>
        <w:t xml:space="preserve">    一、“十二五”规划有效实施，夯实发展基础</w:t>
      </w:r>
      <w:bookmarkEnd w:id="1"/>
    </w:p>
    <w:p>
      <w:pPr>
        <w:widowControl/>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十二五”时期是台前发展极不平凡和取得巨大成就的五年。全县坚持以科学发展观统领全局，深入开展党的群众路线教育实践活动和“三严三实”专题教育，以“一创双优”活动为动力，以“三城联创”为突破口，坚持“3143”工作思路，凝心聚力，务实重干，克难攻坚，砥砺奋进，各项工作扎实有序推进，经济社会发展稳中有升，保持了科学发展、赶超发展的良好势头，基本实现了“十二五”规划确定的预期目标和主要任务，为“十三五”时期的</w:t>
      </w:r>
      <w:r>
        <w:rPr>
          <w:rFonts w:hint="eastAsia" w:ascii="仿宋_GB2312" w:hAnsi="宋体" w:eastAsia="仿宋_GB2312"/>
          <w:sz w:val="30"/>
          <w:szCs w:val="30"/>
          <w:lang w:eastAsia="zh-CN"/>
        </w:rPr>
        <w:t>赶超</w:t>
      </w:r>
      <w:r>
        <w:rPr>
          <w:rFonts w:hint="eastAsia" w:ascii="仿宋_GB2312" w:hAnsi="宋体" w:eastAsia="仿宋_GB2312"/>
          <w:sz w:val="30"/>
          <w:szCs w:val="30"/>
        </w:rPr>
        <w:t>发展奠定了坚实基础。</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（一）综合实力显著增强</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2015年实现</w:t>
      </w:r>
      <w:r>
        <w:rPr>
          <w:rFonts w:hint="eastAsia" w:ascii="仿宋_GB2312" w:hAnsi="宋体" w:eastAsia="仿宋_GB2312"/>
          <w:sz w:val="30"/>
          <w:szCs w:val="30"/>
          <w:lang w:eastAsia="zh-CN"/>
        </w:rPr>
        <w:t>全县</w:t>
      </w:r>
      <w:r>
        <w:rPr>
          <w:rFonts w:hint="eastAsia" w:ascii="仿宋_GB2312" w:hAnsi="宋体" w:eastAsia="仿宋_GB2312"/>
          <w:sz w:val="30"/>
          <w:szCs w:val="30"/>
        </w:rPr>
        <w:t>生产总值</w:t>
      </w:r>
      <w:r>
        <w:rPr>
          <w:rFonts w:hint="eastAsia" w:ascii="仿宋_GB2312" w:hAnsi="宋体" w:eastAsia="仿宋_GB2312"/>
          <w:sz w:val="30"/>
          <w:szCs w:val="30"/>
          <w:lang w:val="en-US" w:eastAsia="zh-CN"/>
        </w:rPr>
        <w:t>91.8</w:t>
      </w:r>
      <w:r>
        <w:rPr>
          <w:rFonts w:hint="eastAsia" w:ascii="仿宋_GB2312" w:hAnsi="宋体" w:eastAsia="仿宋_GB2312"/>
          <w:sz w:val="30"/>
          <w:szCs w:val="30"/>
        </w:rPr>
        <w:t>亿元，是</w:t>
      </w:r>
      <w:r>
        <w:rPr>
          <w:rFonts w:hint="eastAsia" w:ascii="仿宋_GB2312" w:hAnsi="宋体" w:eastAsia="仿宋_GB2312"/>
          <w:sz w:val="30"/>
          <w:szCs w:val="30"/>
          <w:lang w:eastAsia="zh-CN"/>
        </w:rPr>
        <w:t>“十一五”末</w:t>
      </w:r>
      <w:r>
        <w:rPr>
          <w:rFonts w:hint="eastAsia" w:ascii="仿宋_GB2312" w:hAnsi="宋体" w:eastAsia="仿宋_GB2312"/>
          <w:sz w:val="30"/>
          <w:szCs w:val="30"/>
        </w:rPr>
        <w:t>的2.0</w:t>
      </w:r>
      <w:r>
        <w:rPr>
          <w:rFonts w:hint="eastAsia" w:ascii="仿宋_GB2312" w:hAnsi="宋体" w:eastAsia="仿宋_GB2312"/>
          <w:sz w:val="30"/>
          <w:szCs w:val="30"/>
          <w:lang w:val="en-US" w:eastAsia="zh-CN"/>
        </w:rPr>
        <w:t>3</w:t>
      </w:r>
      <w:r>
        <w:rPr>
          <w:rFonts w:hint="eastAsia" w:ascii="仿宋_GB2312" w:hAnsi="宋体" w:eastAsia="仿宋_GB2312"/>
          <w:sz w:val="30"/>
          <w:szCs w:val="30"/>
        </w:rPr>
        <w:t>倍，年均增长</w:t>
      </w:r>
      <w:r>
        <w:rPr>
          <w:rFonts w:hint="eastAsia" w:ascii="仿宋_GB2312" w:hAnsi="宋体" w:eastAsia="仿宋_GB2312"/>
          <w:sz w:val="30"/>
          <w:szCs w:val="30"/>
          <w:lang w:val="en-US" w:eastAsia="zh-CN"/>
        </w:rPr>
        <w:t>15.2</w:t>
      </w:r>
      <w:r>
        <w:rPr>
          <w:rFonts w:hint="eastAsia" w:ascii="仿宋_GB2312" w:hAnsi="宋体" w:eastAsia="仿宋_GB2312"/>
          <w:sz w:val="30"/>
          <w:szCs w:val="30"/>
        </w:rPr>
        <w:t>%；人均地区生产总值达到28</w:t>
      </w:r>
      <w:r>
        <w:rPr>
          <w:rFonts w:hint="eastAsia" w:ascii="仿宋_GB2312" w:hAnsi="宋体" w:eastAsia="仿宋_GB2312"/>
          <w:sz w:val="30"/>
          <w:szCs w:val="30"/>
          <w:lang w:val="en-US" w:eastAsia="zh-CN"/>
        </w:rPr>
        <w:t>60</w:t>
      </w:r>
      <w:r>
        <w:rPr>
          <w:rFonts w:hint="eastAsia" w:ascii="仿宋_GB2312" w:hAnsi="宋体" w:eastAsia="仿宋_GB2312"/>
          <w:sz w:val="30"/>
          <w:szCs w:val="30"/>
        </w:rPr>
        <w:t>0元，是</w:t>
      </w:r>
      <w:r>
        <w:rPr>
          <w:rFonts w:hint="eastAsia" w:ascii="仿宋_GB2312" w:hAnsi="宋体" w:eastAsia="仿宋_GB2312"/>
          <w:sz w:val="30"/>
          <w:szCs w:val="30"/>
          <w:lang w:eastAsia="zh-CN"/>
        </w:rPr>
        <w:t>“十一五”末</w:t>
      </w:r>
      <w:r>
        <w:rPr>
          <w:rFonts w:hint="eastAsia" w:ascii="仿宋_GB2312" w:hAnsi="宋体" w:eastAsia="仿宋_GB2312"/>
          <w:sz w:val="30"/>
          <w:szCs w:val="30"/>
        </w:rPr>
        <w:t>的</w:t>
      </w:r>
      <w:r>
        <w:rPr>
          <w:rFonts w:hint="eastAsia" w:ascii="仿宋_GB2312" w:hAnsi="宋体" w:eastAsia="仿宋_GB2312"/>
          <w:sz w:val="30"/>
          <w:szCs w:val="30"/>
          <w:lang w:val="en-US" w:eastAsia="zh-CN"/>
        </w:rPr>
        <w:t>2.05</w:t>
      </w:r>
      <w:r>
        <w:rPr>
          <w:rFonts w:hint="eastAsia" w:ascii="仿宋_GB2312" w:hAnsi="宋体" w:eastAsia="仿宋_GB2312"/>
          <w:sz w:val="30"/>
          <w:szCs w:val="30"/>
        </w:rPr>
        <w:t>倍，年均增长</w:t>
      </w:r>
      <w:r>
        <w:rPr>
          <w:rFonts w:hint="eastAsia" w:ascii="仿宋_GB2312" w:hAnsi="宋体" w:eastAsia="仿宋_GB2312"/>
          <w:sz w:val="30"/>
          <w:szCs w:val="30"/>
          <w:lang w:val="en-US" w:eastAsia="zh-CN"/>
        </w:rPr>
        <w:t>15.5</w:t>
      </w:r>
      <w:r>
        <w:rPr>
          <w:rFonts w:hint="eastAsia" w:ascii="仿宋_GB2312" w:hAnsi="宋体" w:eastAsia="仿宋_GB2312"/>
          <w:sz w:val="30"/>
          <w:szCs w:val="30"/>
        </w:rPr>
        <w:t>%；</w:t>
      </w:r>
      <w:r>
        <w:rPr>
          <w:rFonts w:hint="eastAsia" w:ascii="仿宋_GB2312" w:hAnsi="宋体" w:eastAsia="仿宋_GB2312"/>
          <w:sz w:val="30"/>
          <w:szCs w:val="30"/>
          <w:lang w:eastAsia="zh-CN"/>
        </w:rPr>
        <w:t>一般公共</w:t>
      </w:r>
      <w:r>
        <w:rPr>
          <w:rFonts w:hint="eastAsia" w:ascii="仿宋_GB2312" w:hAnsi="宋体" w:eastAsia="仿宋_GB2312"/>
          <w:sz w:val="30"/>
          <w:szCs w:val="30"/>
        </w:rPr>
        <w:t>预算收入达到3.</w:t>
      </w:r>
      <w:r>
        <w:rPr>
          <w:rFonts w:hint="eastAsia" w:ascii="仿宋_GB2312" w:hAnsi="宋体" w:eastAsia="仿宋_GB2312"/>
          <w:sz w:val="30"/>
          <w:szCs w:val="30"/>
          <w:lang w:val="en-US" w:eastAsia="zh-CN"/>
        </w:rPr>
        <w:t>32</w:t>
      </w:r>
      <w:r>
        <w:rPr>
          <w:rFonts w:hint="eastAsia" w:ascii="仿宋_GB2312" w:hAnsi="宋体" w:eastAsia="仿宋_GB2312"/>
          <w:sz w:val="30"/>
          <w:szCs w:val="30"/>
        </w:rPr>
        <w:t>亿元，年均增长33.</w:t>
      </w:r>
      <w:r>
        <w:rPr>
          <w:rFonts w:hint="eastAsia" w:ascii="仿宋_GB2312" w:hAnsi="宋体" w:eastAsia="仿宋_GB2312"/>
          <w:sz w:val="30"/>
          <w:szCs w:val="30"/>
          <w:lang w:val="en-US" w:eastAsia="zh-CN"/>
        </w:rPr>
        <w:t>7</w:t>
      </w:r>
      <w:r>
        <w:rPr>
          <w:rFonts w:hint="eastAsia" w:ascii="仿宋_GB2312" w:hAnsi="宋体" w:eastAsia="仿宋_GB2312"/>
          <w:sz w:val="30"/>
          <w:szCs w:val="30"/>
        </w:rPr>
        <w:t>%；城镇居民人均可支配收入达到</w:t>
      </w:r>
      <w:r>
        <w:rPr>
          <w:rFonts w:hint="eastAsia" w:ascii="仿宋_GB2312" w:hAnsi="宋体" w:eastAsia="仿宋_GB2312"/>
          <w:sz w:val="30"/>
          <w:szCs w:val="30"/>
          <w:lang w:val="en-US" w:eastAsia="zh-CN"/>
        </w:rPr>
        <w:t>17142</w:t>
      </w:r>
      <w:r>
        <w:rPr>
          <w:rFonts w:hint="eastAsia" w:ascii="仿宋_GB2312" w:hAnsi="宋体" w:eastAsia="仿宋_GB2312"/>
          <w:sz w:val="30"/>
          <w:szCs w:val="30"/>
        </w:rPr>
        <w:t>元，年均增长</w:t>
      </w:r>
      <w:r>
        <w:rPr>
          <w:rFonts w:hint="eastAsia" w:ascii="仿宋_GB2312" w:hAnsi="宋体" w:eastAsia="仿宋_GB2312"/>
          <w:sz w:val="30"/>
          <w:szCs w:val="30"/>
          <w:lang w:val="en-US" w:eastAsia="zh-CN"/>
        </w:rPr>
        <w:t>11.5</w:t>
      </w:r>
      <w:r>
        <w:rPr>
          <w:rFonts w:hint="eastAsia" w:ascii="仿宋_GB2312" w:hAnsi="宋体" w:eastAsia="仿宋_GB2312"/>
          <w:sz w:val="30"/>
          <w:szCs w:val="30"/>
        </w:rPr>
        <w:t>%；农民人均纯收入达到</w:t>
      </w:r>
      <w:r>
        <w:rPr>
          <w:rFonts w:hint="eastAsia" w:ascii="仿宋_GB2312" w:hAnsi="宋体" w:eastAsia="仿宋_GB2312"/>
          <w:sz w:val="30"/>
          <w:szCs w:val="30"/>
          <w:lang w:val="en-US" w:eastAsia="zh-CN"/>
        </w:rPr>
        <w:t>7434</w:t>
      </w:r>
      <w:r>
        <w:rPr>
          <w:rFonts w:hint="eastAsia" w:ascii="仿宋_GB2312" w:hAnsi="宋体" w:eastAsia="仿宋_GB2312"/>
          <w:sz w:val="30"/>
          <w:szCs w:val="30"/>
        </w:rPr>
        <w:t>元，年均增长</w:t>
      </w:r>
      <w:r>
        <w:rPr>
          <w:rFonts w:hint="eastAsia" w:ascii="仿宋_GB2312" w:hAnsi="宋体" w:eastAsia="仿宋_GB2312"/>
          <w:sz w:val="30"/>
          <w:szCs w:val="30"/>
          <w:lang w:val="en-US" w:eastAsia="zh-CN"/>
        </w:rPr>
        <w:t>15.0</w:t>
      </w:r>
      <w:r>
        <w:rPr>
          <w:rFonts w:hint="eastAsia" w:ascii="仿宋_GB2312" w:hAnsi="宋体" w:eastAsia="仿宋_GB2312"/>
          <w:sz w:val="30"/>
          <w:szCs w:val="30"/>
        </w:rPr>
        <w:t>%。五年来，全社会固定资产投资累计完成</w:t>
      </w:r>
      <w:r>
        <w:rPr>
          <w:rFonts w:hint="eastAsia" w:ascii="仿宋_GB2312" w:hAnsi="宋体" w:eastAsia="仿宋_GB2312"/>
          <w:sz w:val="30"/>
          <w:szCs w:val="30"/>
          <w:lang w:val="en-US" w:eastAsia="zh-CN"/>
        </w:rPr>
        <w:t>269.3</w:t>
      </w:r>
      <w:r>
        <w:rPr>
          <w:rFonts w:hint="eastAsia" w:ascii="仿宋_GB2312" w:hAnsi="宋体" w:eastAsia="仿宋_GB2312"/>
          <w:sz w:val="30"/>
          <w:szCs w:val="30"/>
        </w:rPr>
        <w:t>亿元，是“十一五”时期的3.9</w:t>
      </w:r>
      <w:r>
        <w:rPr>
          <w:rFonts w:hint="eastAsia" w:ascii="仿宋_GB2312" w:hAnsi="宋体" w:eastAsia="仿宋_GB2312"/>
          <w:sz w:val="30"/>
          <w:szCs w:val="30"/>
          <w:lang w:val="en-US" w:eastAsia="zh-CN"/>
        </w:rPr>
        <w:t>3</w:t>
      </w:r>
      <w:r>
        <w:rPr>
          <w:rFonts w:hint="eastAsia" w:ascii="仿宋_GB2312" w:hAnsi="宋体" w:eastAsia="仿宋_GB2312"/>
          <w:sz w:val="30"/>
          <w:szCs w:val="30"/>
        </w:rPr>
        <w:t>倍，年均增</w:t>
      </w:r>
      <w:r>
        <w:rPr>
          <w:rFonts w:hint="eastAsia" w:ascii="仿宋_GB2312" w:hAnsi="宋体" w:eastAsia="仿宋_GB2312"/>
          <w:sz w:val="30"/>
          <w:szCs w:val="30"/>
          <w:lang w:eastAsia="zh-CN"/>
        </w:rPr>
        <w:t>长</w:t>
      </w:r>
      <w:r>
        <w:rPr>
          <w:rFonts w:hint="eastAsia" w:ascii="仿宋_GB2312" w:hAnsi="宋体" w:eastAsia="仿宋_GB2312"/>
          <w:sz w:val="30"/>
          <w:szCs w:val="30"/>
        </w:rPr>
        <w:t>26</w:t>
      </w:r>
      <w:r>
        <w:rPr>
          <w:rFonts w:hint="eastAsia" w:ascii="仿宋_GB2312" w:hAnsi="宋体" w:eastAsia="仿宋_GB2312"/>
          <w:sz w:val="30"/>
          <w:szCs w:val="30"/>
          <w:lang w:val="en-US" w:eastAsia="zh-CN"/>
        </w:rPr>
        <w:t>.6</w:t>
      </w:r>
      <w:r>
        <w:rPr>
          <w:rFonts w:hint="eastAsia" w:ascii="仿宋_GB2312" w:hAnsi="宋体" w:eastAsia="仿宋_GB2312"/>
          <w:sz w:val="30"/>
          <w:szCs w:val="30"/>
        </w:rPr>
        <w:t>%；社会消费品零售总额累计达到126.9亿元，是“十一五”时期的2.</w:t>
      </w:r>
      <w:r>
        <w:rPr>
          <w:rFonts w:hint="eastAsia" w:ascii="仿宋_GB2312" w:hAnsi="宋体" w:eastAsia="仿宋_GB2312"/>
          <w:sz w:val="30"/>
          <w:szCs w:val="30"/>
          <w:lang w:val="en-US" w:eastAsia="zh-CN"/>
        </w:rPr>
        <w:t>37</w:t>
      </w:r>
      <w:r>
        <w:rPr>
          <w:rFonts w:hint="eastAsia" w:ascii="仿宋_GB2312" w:hAnsi="宋体" w:eastAsia="仿宋_GB2312"/>
          <w:sz w:val="30"/>
          <w:szCs w:val="30"/>
        </w:rPr>
        <w:t>倍，年均增</w:t>
      </w:r>
      <w:r>
        <w:rPr>
          <w:rFonts w:hint="eastAsia" w:ascii="仿宋_GB2312" w:hAnsi="宋体" w:eastAsia="仿宋_GB2312"/>
          <w:sz w:val="30"/>
          <w:szCs w:val="30"/>
          <w:lang w:eastAsia="zh-CN"/>
        </w:rPr>
        <w:t>长</w:t>
      </w:r>
      <w:r>
        <w:rPr>
          <w:rFonts w:hint="eastAsia" w:ascii="仿宋_GB2312" w:hAnsi="宋体" w:eastAsia="仿宋_GB2312"/>
          <w:sz w:val="30"/>
          <w:szCs w:val="30"/>
        </w:rPr>
        <w:t>15.3%。总体呈现出又好又快的发展势头，综合经济实力跃上新台阶。</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（二）产业结构优化初显成效</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五年间，全县三次产业结构由</w:t>
      </w:r>
      <w:r>
        <w:rPr>
          <w:rFonts w:hint="eastAsia" w:ascii="仿宋_GB2312" w:hAnsi="宋体" w:eastAsia="仿宋_GB2312"/>
          <w:sz w:val="30"/>
          <w:szCs w:val="30"/>
          <w:lang w:val="en-US" w:eastAsia="zh-CN"/>
        </w:rPr>
        <w:t>2010年的</w:t>
      </w:r>
      <w:r>
        <w:rPr>
          <w:rFonts w:hint="eastAsia" w:ascii="仿宋_GB2312" w:hAnsi="宋体" w:eastAsia="仿宋_GB2312"/>
          <w:sz w:val="30"/>
          <w:szCs w:val="30"/>
        </w:rPr>
        <w:t>12.</w:t>
      </w:r>
      <w:r>
        <w:rPr>
          <w:rFonts w:hint="eastAsia" w:ascii="仿宋_GB2312" w:hAnsi="宋体" w:eastAsia="仿宋_GB2312"/>
          <w:sz w:val="30"/>
          <w:szCs w:val="30"/>
          <w:lang w:val="en-US" w:eastAsia="zh-CN"/>
        </w:rPr>
        <w:t>3</w:t>
      </w:r>
      <w:r>
        <w:rPr>
          <w:rFonts w:ascii="仿宋_GB2312" w:hAnsi="宋体" w:eastAsia="仿宋_GB2312"/>
          <w:sz w:val="30"/>
          <w:szCs w:val="30"/>
        </w:rPr>
        <w:t>:</w:t>
      </w:r>
      <w:r>
        <w:rPr>
          <w:rFonts w:hint="eastAsia" w:ascii="仿宋_GB2312" w:hAnsi="宋体" w:eastAsia="仿宋_GB2312"/>
          <w:sz w:val="30"/>
          <w:szCs w:val="30"/>
        </w:rPr>
        <w:t>6</w:t>
      </w:r>
      <w:r>
        <w:rPr>
          <w:rFonts w:hint="eastAsia" w:ascii="仿宋_GB2312" w:hAnsi="宋体" w:eastAsia="仿宋_GB2312"/>
          <w:sz w:val="30"/>
          <w:szCs w:val="30"/>
          <w:lang w:val="en-US" w:eastAsia="zh-CN"/>
        </w:rPr>
        <w:t>2</w:t>
      </w:r>
      <w:r>
        <w:rPr>
          <w:rFonts w:hint="eastAsia" w:ascii="仿宋_GB2312" w:hAnsi="宋体" w:eastAsia="仿宋_GB2312"/>
          <w:sz w:val="30"/>
          <w:szCs w:val="30"/>
        </w:rPr>
        <w:t>.7</w:t>
      </w:r>
      <w:r>
        <w:rPr>
          <w:rFonts w:ascii="仿宋_GB2312" w:hAnsi="宋体" w:eastAsia="仿宋_GB2312"/>
          <w:sz w:val="30"/>
          <w:szCs w:val="30"/>
        </w:rPr>
        <w:t>:</w:t>
      </w:r>
      <w:r>
        <w:rPr>
          <w:rFonts w:hint="eastAsia" w:ascii="仿宋_GB2312" w:hAnsi="宋体" w:eastAsia="仿宋_GB2312"/>
          <w:sz w:val="30"/>
          <w:szCs w:val="30"/>
          <w:lang w:val="en-US" w:eastAsia="zh-CN"/>
        </w:rPr>
        <w:t>25</w:t>
      </w:r>
      <w:r>
        <w:rPr>
          <w:rFonts w:hint="eastAsia" w:ascii="仿宋_GB2312" w:hAnsi="宋体" w:eastAsia="仿宋_GB2312"/>
          <w:sz w:val="30"/>
          <w:szCs w:val="30"/>
        </w:rPr>
        <w:t>调整为1</w:t>
      </w:r>
      <w:r>
        <w:rPr>
          <w:rFonts w:hint="eastAsia" w:ascii="仿宋_GB2312" w:hAnsi="宋体" w:eastAsia="仿宋_GB2312"/>
          <w:sz w:val="30"/>
          <w:szCs w:val="30"/>
          <w:lang w:val="en-US" w:eastAsia="zh-CN"/>
        </w:rPr>
        <w:t>0</w:t>
      </w:r>
      <w:r>
        <w:rPr>
          <w:rFonts w:hint="eastAsia" w:ascii="仿宋_GB2312" w:hAnsi="宋体" w:eastAsia="仿宋_GB2312"/>
          <w:sz w:val="30"/>
          <w:szCs w:val="30"/>
        </w:rPr>
        <w:t>.</w:t>
      </w:r>
      <w:r>
        <w:rPr>
          <w:rFonts w:hint="eastAsia" w:ascii="仿宋_GB2312" w:hAnsi="宋体" w:eastAsia="仿宋_GB2312"/>
          <w:sz w:val="30"/>
          <w:szCs w:val="30"/>
          <w:lang w:val="en-US" w:eastAsia="zh-CN"/>
        </w:rPr>
        <w:t>4</w:t>
      </w:r>
      <w:r>
        <w:rPr>
          <w:rFonts w:hint="eastAsia" w:ascii="仿宋_GB2312" w:hAnsi="宋体" w:eastAsia="仿宋_GB2312"/>
          <w:sz w:val="30"/>
          <w:szCs w:val="30"/>
        </w:rPr>
        <w:t xml:space="preserve">: </w:t>
      </w:r>
      <w:r>
        <w:rPr>
          <w:rFonts w:hint="eastAsia" w:ascii="仿宋_GB2312" w:hAnsi="宋体" w:eastAsia="仿宋_GB2312"/>
          <w:sz w:val="30"/>
          <w:szCs w:val="30"/>
          <w:lang w:val="en-US" w:eastAsia="zh-CN"/>
        </w:rPr>
        <w:t>57.9</w:t>
      </w:r>
      <w:r>
        <w:rPr>
          <w:rFonts w:hint="eastAsia" w:ascii="仿宋_GB2312" w:hAnsi="宋体" w:eastAsia="仿宋_GB2312"/>
          <w:sz w:val="30"/>
          <w:szCs w:val="30"/>
        </w:rPr>
        <w:t>:</w:t>
      </w:r>
      <w:r>
        <w:rPr>
          <w:rFonts w:hint="eastAsia" w:ascii="仿宋_GB2312" w:hAnsi="宋体" w:eastAsia="仿宋_GB2312"/>
          <w:sz w:val="30"/>
          <w:szCs w:val="30"/>
          <w:lang w:val="en-US" w:eastAsia="zh-CN"/>
        </w:rPr>
        <w:t>31.7</w:t>
      </w:r>
      <w:r>
        <w:rPr>
          <w:rFonts w:hint="eastAsia" w:ascii="仿宋_GB2312" w:hAnsi="宋体" w:eastAsia="仿宋_GB2312"/>
          <w:sz w:val="30"/>
          <w:szCs w:val="30"/>
        </w:rPr>
        <w:t>，</w:t>
      </w:r>
      <w:r>
        <w:rPr>
          <w:rFonts w:ascii="仿宋_GB2312" w:hAnsi="宋体" w:eastAsia="仿宋_GB2312"/>
          <w:sz w:val="30"/>
          <w:szCs w:val="30"/>
        </w:rPr>
        <w:t>基本完成了从农业化向工业化中期过渡</w:t>
      </w:r>
      <w:r>
        <w:rPr>
          <w:rFonts w:hint="eastAsia" w:ascii="仿宋_GB2312" w:hAnsi="宋体" w:eastAsia="仿宋_GB2312"/>
          <w:sz w:val="30"/>
          <w:szCs w:val="30"/>
        </w:rPr>
        <w:t>。工业经济总量扩大与结构优化协调发展，2015年规模以上工业增加值完成54.</w:t>
      </w:r>
      <w:r>
        <w:rPr>
          <w:rFonts w:hint="eastAsia" w:ascii="仿宋_GB2312" w:hAnsi="宋体" w:eastAsia="仿宋_GB2312"/>
          <w:sz w:val="30"/>
          <w:szCs w:val="30"/>
          <w:lang w:val="en-US" w:eastAsia="zh-CN"/>
        </w:rPr>
        <w:t>8</w:t>
      </w:r>
      <w:r>
        <w:rPr>
          <w:rFonts w:hint="eastAsia" w:ascii="仿宋_GB2312" w:hAnsi="宋体" w:eastAsia="仿宋_GB2312"/>
          <w:sz w:val="30"/>
          <w:szCs w:val="30"/>
        </w:rPr>
        <w:t>亿元，年均增</w:t>
      </w:r>
      <w:r>
        <w:rPr>
          <w:rFonts w:hint="eastAsia" w:ascii="仿宋_GB2312" w:hAnsi="宋体" w:eastAsia="仿宋_GB2312"/>
          <w:sz w:val="30"/>
          <w:szCs w:val="30"/>
          <w:lang w:eastAsia="zh-CN"/>
        </w:rPr>
        <w:t>长</w:t>
      </w:r>
      <w:r>
        <w:rPr>
          <w:rFonts w:hint="eastAsia" w:ascii="仿宋_GB2312" w:hAnsi="宋体" w:eastAsia="仿宋_GB2312"/>
          <w:sz w:val="30"/>
          <w:szCs w:val="30"/>
        </w:rPr>
        <w:t>21%。通过招商引资、技术改造、项目建设，不断壮大产业规模，提升产业档次，形成了羽绒制品及服饰加工、</w:t>
      </w:r>
      <w:r>
        <w:rPr>
          <w:rFonts w:hint="eastAsia" w:ascii="仿宋_GB2312" w:hAnsi="宋体" w:eastAsia="仿宋_GB2312"/>
          <w:sz w:val="30"/>
          <w:szCs w:val="30"/>
          <w:lang w:eastAsia="zh-CN"/>
        </w:rPr>
        <w:t>汽车零部件</w:t>
      </w:r>
      <w:r>
        <w:rPr>
          <w:rFonts w:hint="eastAsia" w:ascii="仿宋_GB2312" w:hAnsi="宋体" w:eastAsia="仿宋_GB2312"/>
          <w:sz w:val="30"/>
          <w:szCs w:val="30"/>
        </w:rPr>
        <w:t>、</w:t>
      </w:r>
      <w:r>
        <w:rPr>
          <w:rFonts w:hint="eastAsia" w:ascii="仿宋_GB2312" w:hAnsi="宋体" w:eastAsia="仿宋_GB2312"/>
          <w:sz w:val="30"/>
          <w:szCs w:val="30"/>
          <w:lang w:eastAsia="zh-CN"/>
        </w:rPr>
        <w:t>能源</w:t>
      </w:r>
      <w:r>
        <w:rPr>
          <w:rFonts w:hint="eastAsia" w:ascii="仿宋_GB2312" w:hAnsi="宋体" w:eastAsia="仿宋_GB2312"/>
          <w:sz w:val="30"/>
          <w:szCs w:val="30"/>
        </w:rPr>
        <w:t>化工三大主导产业竞相发展的良好格局。产业集聚区建设步伐明显加快，2015年规模以上企业主营业务收入</w:t>
      </w:r>
      <w:r>
        <w:rPr>
          <w:rFonts w:hint="eastAsia" w:ascii="仿宋_GB2312" w:hAnsi="宋体" w:eastAsia="仿宋_GB2312"/>
          <w:sz w:val="30"/>
          <w:szCs w:val="30"/>
          <w:lang w:val="en-US" w:eastAsia="zh-CN"/>
        </w:rPr>
        <w:t>93.2</w:t>
      </w:r>
      <w:r>
        <w:rPr>
          <w:rFonts w:hint="eastAsia" w:ascii="仿宋_GB2312" w:hAnsi="宋体" w:eastAsia="仿宋_GB2312"/>
          <w:sz w:val="30"/>
          <w:szCs w:val="30"/>
        </w:rPr>
        <w:t>亿元，同比增长</w:t>
      </w:r>
      <w:r>
        <w:rPr>
          <w:rFonts w:hint="eastAsia" w:ascii="仿宋_GB2312" w:hAnsi="宋体" w:eastAsia="仿宋_GB2312"/>
          <w:sz w:val="30"/>
          <w:szCs w:val="30"/>
          <w:lang w:val="en-US" w:eastAsia="zh-CN"/>
        </w:rPr>
        <w:t>18.9</w:t>
      </w:r>
      <w:r>
        <w:rPr>
          <w:rFonts w:hint="eastAsia" w:ascii="仿宋_GB2312" w:hAnsi="宋体" w:eastAsia="仿宋_GB2312"/>
          <w:sz w:val="30"/>
          <w:szCs w:val="30"/>
        </w:rPr>
        <w:t>%；</w:t>
      </w:r>
      <w:r>
        <w:rPr>
          <w:rFonts w:ascii="仿宋_GB2312" w:hAnsi="宋体" w:eastAsia="仿宋_GB2312"/>
          <w:sz w:val="30"/>
          <w:szCs w:val="30"/>
        </w:rPr>
        <w:t>5</w:t>
      </w:r>
      <w:r>
        <w:rPr>
          <w:rFonts w:hint="eastAsia" w:ascii="仿宋_GB2312" w:hAnsi="宋体" w:eastAsia="仿宋_GB2312"/>
          <w:sz w:val="30"/>
          <w:szCs w:val="30"/>
        </w:rPr>
        <w:t>年间累计完成固定资产投资150亿元，其中基础设施投资9.6 亿元，产业投资140.4 亿元；入驻亿元以上项目70个，投产项目55个，产业集群集聚发展效应凸显，被评为“河南省最具创新型产业集聚区”，“国家外贸转型升级专业型示范基地”。服务业发展呈现新面貌，累计实现社会消费品零售总额126.9亿元，年均增</w:t>
      </w:r>
      <w:r>
        <w:rPr>
          <w:rFonts w:hint="eastAsia" w:ascii="仿宋_GB2312" w:hAnsi="宋体" w:eastAsia="仿宋_GB2312"/>
          <w:sz w:val="30"/>
          <w:szCs w:val="30"/>
          <w:lang w:eastAsia="zh-CN"/>
        </w:rPr>
        <w:t>长</w:t>
      </w:r>
      <w:r>
        <w:rPr>
          <w:rFonts w:hint="eastAsia" w:ascii="仿宋_GB2312" w:hAnsi="宋体" w:eastAsia="仿宋_GB2312"/>
          <w:sz w:val="30"/>
          <w:szCs w:val="30"/>
        </w:rPr>
        <w:t>15.3%。商务中心区载体效应凸显，正大家居、华联商厦、乐万家新型农贸市场等重大项目加快建设。电子商务、现代物流、金融服务等新兴服务业方兴未艾，中原能源现代物流园、电子商务产业园等服务业重点项目稳步推进，被商务部评为“电子商务进农村综合示范县”。现代农业稳步发展，农业基础进一步巩固。2015年，全</w:t>
      </w:r>
      <w:r>
        <w:rPr>
          <w:rFonts w:ascii="仿宋_GB2312" w:hAnsi="宋体" w:eastAsia="仿宋_GB2312"/>
          <w:sz w:val="30"/>
          <w:szCs w:val="30"/>
        </w:rPr>
        <w:t>县</w:t>
      </w:r>
      <w:r>
        <w:rPr>
          <w:rFonts w:hint="eastAsia" w:ascii="仿宋_GB2312" w:hAnsi="宋体" w:eastAsia="仿宋_GB2312"/>
          <w:sz w:val="30"/>
          <w:szCs w:val="30"/>
        </w:rPr>
        <w:t>粮食总产量达到20.</w:t>
      </w:r>
      <w:r>
        <w:rPr>
          <w:rFonts w:hint="eastAsia" w:ascii="仿宋_GB2312" w:hAnsi="宋体" w:eastAsia="仿宋_GB2312"/>
          <w:sz w:val="30"/>
          <w:szCs w:val="30"/>
          <w:lang w:val="en-US" w:eastAsia="zh-CN"/>
        </w:rPr>
        <w:t>53</w:t>
      </w:r>
      <w:r>
        <w:rPr>
          <w:rFonts w:hint="eastAsia" w:ascii="仿宋_GB2312" w:hAnsi="宋体" w:eastAsia="仿宋_GB2312"/>
          <w:sz w:val="30"/>
          <w:szCs w:val="30"/>
        </w:rPr>
        <w:t>万吨，实现“十一连增”。</w:t>
      </w:r>
      <w:r>
        <w:rPr>
          <w:rFonts w:hint="eastAsia" w:ascii="仿宋_GB2312" w:hAnsi="宋体" w:eastAsia="仿宋_GB2312"/>
          <w:sz w:val="30"/>
          <w:szCs w:val="30"/>
          <w:lang w:eastAsia="zh-CN"/>
        </w:rPr>
        <w:t>新建和</w:t>
      </w:r>
      <w:r>
        <w:rPr>
          <w:rFonts w:hint="eastAsia" w:ascii="仿宋_GB2312" w:hAnsi="宋体" w:eastAsia="仿宋_GB2312"/>
          <w:sz w:val="30"/>
          <w:szCs w:val="30"/>
        </w:rPr>
        <w:t>提升现代农业示范园区</w:t>
      </w:r>
      <w:r>
        <w:rPr>
          <w:rFonts w:hint="eastAsia" w:ascii="仿宋_GB2312" w:hAnsi="宋体" w:eastAsia="仿宋_GB2312"/>
          <w:sz w:val="30"/>
          <w:szCs w:val="30"/>
          <w:lang w:val="en-US" w:eastAsia="zh-CN"/>
        </w:rPr>
        <w:t>11</w:t>
      </w:r>
      <w:r>
        <w:rPr>
          <w:rFonts w:hint="eastAsia" w:ascii="仿宋_GB2312" w:hAnsi="宋体" w:eastAsia="仿宋_GB2312"/>
          <w:sz w:val="30"/>
          <w:szCs w:val="30"/>
        </w:rPr>
        <w:t>个</w:t>
      </w:r>
      <w:r>
        <w:rPr>
          <w:rFonts w:hint="eastAsia" w:ascii="仿宋_GB2312" w:hAnsi="宋体" w:eastAsia="仿宋_GB2312"/>
          <w:sz w:val="30"/>
          <w:szCs w:val="30"/>
          <w:lang w:eastAsia="zh-CN"/>
        </w:rPr>
        <w:t>、标准化畜牧养殖场（区）</w:t>
      </w:r>
      <w:r>
        <w:rPr>
          <w:rFonts w:hint="eastAsia" w:ascii="仿宋_GB2312" w:hAnsi="宋体" w:eastAsia="仿宋_GB2312"/>
          <w:sz w:val="30"/>
          <w:szCs w:val="30"/>
          <w:lang w:val="en-US" w:eastAsia="zh-CN"/>
        </w:rPr>
        <w:t>10个</w:t>
      </w:r>
      <w:r>
        <w:rPr>
          <w:rFonts w:hint="eastAsia" w:ascii="仿宋_GB2312" w:hAnsi="宋体" w:eastAsia="仿宋_GB2312"/>
          <w:sz w:val="30"/>
          <w:szCs w:val="30"/>
        </w:rPr>
        <w:t>，特色农业</w:t>
      </w:r>
      <w:r>
        <w:rPr>
          <w:rFonts w:hint="eastAsia" w:ascii="仿宋_GB2312" w:hAnsi="宋体" w:eastAsia="仿宋_GB2312"/>
          <w:sz w:val="30"/>
          <w:szCs w:val="30"/>
          <w:lang w:eastAsia="zh-CN"/>
        </w:rPr>
        <w:t>种植面积达到</w:t>
      </w:r>
      <w:r>
        <w:rPr>
          <w:rFonts w:hint="eastAsia" w:ascii="仿宋_GB2312" w:hAnsi="宋体" w:eastAsia="仿宋_GB2312"/>
          <w:sz w:val="30"/>
          <w:szCs w:val="30"/>
          <w:lang w:val="en-US" w:eastAsia="zh-CN"/>
        </w:rPr>
        <w:t>6</w:t>
      </w:r>
      <w:r>
        <w:rPr>
          <w:rFonts w:hint="eastAsia" w:ascii="仿宋_GB2312" w:hAnsi="宋体" w:eastAsia="仿宋_GB2312"/>
          <w:sz w:val="30"/>
          <w:szCs w:val="30"/>
        </w:rPr>
        <w:t>万亩；各类农业产业化经营组织达到390家，市级以上农业产业化龙头企业达到</w:t>
      </w:r>
      <w:r>
        <w:rPr>
          <w:rFonts w:hint="eastAsia" w:ascii="仿宋_GB2312" w:hAnsi="宋体" w:eastAsia="仿宋_GB2312"/>
          <w:sz w:val="30"/>
          <w:szCs w:val="30"/>
          <w:lang w:val="en-US" w:eastAsia="zh-CN"/>
        </w:rPr>
        <w:t>30</w:t>
      </w:r>
      <w:r>
        <w:rPr>
          <w:rFonts w:hint="eastAsia" w:ascii="仿宋_GB2312" w:hAnsi="宋体" w:eastAsia="仿宋_GB2312"/>
          <w:sz w:val="30"/>
          <w:szCs w:val="30"/>
        </w:rPr>
        <w:t>家。</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（三）项目建设扎实推进</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五年来，台前项目建设突飞猛进。相继制订出台了《</w:t>
      </w:r>
      <w:r>
        <w:rPr>
          <w:rFonts w:hint="eastAsia" w:ascii="仿宋_GB2312" w:hAnsi="宋体" w:eastAsia="仿宋_GB2312"/>
          <w:sz w:val="30"/>
          <w:szCs w:val="30"/>
          <w:lang w:eastAsia="zh-CN"/>
        </w:rPr>
        <w:t>台前县</w:t>
      </w:r>
      <w:r>
        <w:rPr>
          <w:rFonts w:hint="eastAsia" w:ascii="仿宋_GB2312" w:hAnsi="宋体" w:eastAsia="仿宋_GB2312"/>
          <w:sz w:val="30"/>
          <w:szCs w:val="30"/>
        </w:rPr>
        <w:t>关于加快项目建设的实施意见》、《台前县重点项目建设推进办法》和《</w:t>
      </w:r>
      <w:r>
        <w:rPr>
          <w:rFonts w:hint="eastAsia" w:ascii="仿宋_GB2312" w:hAnsi="宋体" w:eastAsia="仿宋_GB2312"/>
          <w:sz w:val="30"/>
          <w:szCs w:val="30"/>
          <w:lang w:eastAsia="zh-CN"/>
        </w:rPr>
        <w:t>台前县</w:t>
      </w:r>
      <w:r>
        <w:rPr>
          <w:rFonts w:hint="eastAsia" w:ascii="仿宋_GB2312" w:hAnsi="宋体" w:eastAsia="仿宋_GB2312"/>
          <w:sz w:val="30"/>
          <w:szCs w:val="30"/>
        </w:rPr>
        <w:t>关于进一步加强重点项目谋划与建设的意见》等政策。建立了台账管理、县级领导分包、重点项目周调度、观摩点评、现场办公等推进机制，重点项目建设取得了长足发展。抢抓国家加大</w:t>
      </w:r>
      <w:r>
        <w:rPr>
          <w:rFonts w:hint="eastAsia" w:ascii="仿宋_GB2312" w:hAnsi="宋体" w:eastAsia="仿宋_GB2312"/>
          <w:sz w:val="30"/>
          <w:szCs w:val="30"/>
          <w:lang w:eastAsia="zh-CN"/>
        </w:rPr>
        <w:t>向</w:t>
      </w:r>
      <w:r>
        <w:rPr>
          <w:rFonts w:hint="eastAsia" w:ascii="仿宋_GB2312" w:hAnsi="宋体" w:eastAsia="仿宋_GB2312"/>
          <w:sz w:val="30"/>
          <w:szCs w:val="30"/>
        </w:rPr>
        <w:t>农业基础设施、保障性安居工程、农村危房改造、区域交通、生态建设、社会事业等</w:t>
      </w:r>
      <w:r>
        <w:rPr>
          <w:rFonts w:hint="eastAsia" w:ascii="仿宋_GB2312" w:hAnsi="宋体" w:eastAsia="仿宋_GB2312"/>
          <w:sz w:val="30"/>
          <w:szCs w:val="30"/>
          <w:lang w:eastAsia="zh-CN"/>
        </w:rPr>
        <w:t>方面</w:t>
      </w:r>
      <w:r>
        <w:rPr>
          <w:rFonts w:hint="eastAsia" w:ascii="仿宋_GB2312" w:hAnsi="宋体" w:eastAsia="仿宋_GB2312"/>
          <w:sz w:val="30"/>
          <w:szCs w:val="30"/>
        </w:rPr>
        <w:t>投入的机遇，充分挖掘民间投资潜力，扩大招商引资，在主导产业、现代服务业、现代农业等领域引进一批大项目、好项目。五年共实施省、市重点项目123个，累计完成投资405.5亿元。累计新增规模以上工业企业77家、限上商贸企业19家，引进投资亿元以上项目100个。项目个数和年度投资额均呈现逐年上升趋势，重点项目建设拉动经济增长的作用逐步显现。</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（四）新型城镇化稳步推进</w:t>
      </w:r>
    </w:p>
    <w:p>
      <w:pPr>
        <w:spacing w:line="560" w:lineRule="exact"/>
        <w:ind w:firstLine="600" w:firstLineChars="200"/>
        <w:rPr>
          <w:rFonts w:hint="eastAsia" w:ascii="仿宋_GB2312" w:hAnsi="宋体" w:eastAsia="仿宋_GB2312"/>
          <w:sz w:val="30"/>
          <w:szCs w:val="30"/>
        </w:rPr>
      </w:pPr>
      <w:r>
        <w:rPr>
          <w:rFonts w:hint="eastAsia" w:ascii="仿宋_GB2312" w:hAnsi="宋体" w:eastAsia="仿宋_GB2312"/>
          <w:sz w:val="30"/>
          <w:szCs w:val="30"/>
        </w:rPr>
        <w:t>扎实开展“三城联创”工作，城市基础设施日臻完善，布局日趋合理，品位不断提</w:t>
      </w:r>
      <w:r>
        <w:rPr>
          <w:rFonts w:hint="eastAsia" w:ascii="仿宋_GB2312" w:hAnsi="宋体" w:eastAsia="仿宋_GB2312"/>
          <w:sz w:val="30"/>
          <w:szCs w:val="30"/>
          <w:lang w:eastAsia="zh-CN"/>
        </w:rPr>
        <w:t>升</w:t>
      </w:r>
      <w:r>
        <w:rPr>
          <w:rFonts w:hint="eastAsia" w:ascii="仿宋_GB2312" w:hAnsi="宋体" w:eastAsia="仿宋_GB2312"/>
          <w:sz w:val="30"/>
          <w:szCs w:val="30"/>
        </w:rPr>
        <w:t>，承载力、带动力显著增强。城乡建设迈出新步伐，实施城建项目96个，城镇化率达到</w:t>
      </w:r>
      <w:r>
        <w:rPr>
          <w:rFonts w:hint="eastAsia" w:ascii="仿宋_GB2312" w:hAnsi="宋体" w:eastAsia="仿宋_GB2312"/>
          <w:sz w:val="30"/>
          <w:szCs w:val="30"/>
          <w:lang w:val="en-US" w:eastAsia="zh-CN"/>
        </w:rPr>
        <w:t>29.3</w:t>
      </w:r>
      <w:r>
        <w:rPr>
          <w:rFonts w:hint="eastAsia" w:ascii="仿宋_GB2312" w:hAnsi="宋体" w:eastAsia="仿宋_GB2312"/>
          <w:sz w:val="30"/>
          <w:szCs w:val="30"/>
        </w:rPr>
        <w:t>%，比2010年提高</w:t>
      </w:r>
      <w:r>
        <w:rPr>
          <w:rFonts w:hint="eastAsia" w:ascii="仿宋_GB2312" w:hAnsi="宋体" w:eastAsia="仿宋_GB2312"/>
          <w:sz w:val="30"/>
          <w:szCs w:val="30"/>
          <w:lang w:val="en-US" w:eastAsia="zh-CN"/>
        </w:rPr>
        <w:t>8.7</w:t>
      </w:r>
      <w:r>
        <w:rPr>
          <w:rFonts w:hint="eastAsia" w:ascii="仿宋_GB2312" w:hAnsi="宋体" w:eastAsia="仿宋_GB2312"/>
          <w:sz w:val="30"/>
          <w:szCs w:val="30"/>
        </w:rPr>
        <w:t>个百分点。公共</w:t>
      </w:r>
      <w:r>
        <w:rPr>
          <w:rFonts w:hint="eastAsia" w:ascii="仿宋_GB2312" w:hAnsi="宋体" w:eastAsia="仿宋_GB2312"/>
          <w:sz w:val="30"/>
          <w:szCs w:val="30"/>
          <w:lang w:eastAsia="zh-CN"/>
        </w:rPr>
        <w:t>基础</w:t>
      </w:r>
      <w:r>
        <w:rPr>
          <w:rFonts w:hint="eastAsia" w:ascii="仿宋_GB2312" w:hAnsi="宋体" w:eastAsia="仿宋_GB2312"/>
          <w:sz w:val="30"/>
          <w:szCs w:val="30"/>
        </w:rPr>
        <w:t>设施日</w:t>
      </w:r>
      <w:r>
        <w:rPr>
          <w:rFonts w:hint="eastAsia" w:ascii="仿宋_GB2312" w:hAnsi="宋体" w:eastAsia="仿宋_GB2312"/>
          <w:sz w:val="30"/>
          <w:szCs w:val="30"/>
          <w:lang w:eastAsia="zh-CN"/>
        </w:rPr>
        <w:t>臻</w:t>
      </w:r>
      <w:r>
        <w:rPr>
          <w:rFonts w:hint="eastAsia" w:ascii="仿宋_GB2312" w:hAnsi="宋体" w:eastAsia="仿宋_GB2312"/>
          <w:sz w:val="30"/>
          <w:szCs w:val="30"/>
        </w:rPr>
        <w:t>完善，新建改建城区道路21条、长39.5公里，供水、供气管网逐步完善，市民公园建成投用，新建垃圾中转站9处、公共厕所17座，完成城区15条主干道路绿化亮化，7处文化墙建设完工。</w:t>
      </w:r>
      <w:r>
        <w:rPr>
          <w:rFonts w:hint="eastAsia" w:ascii="仿宋_GB2312" w:hAnsi="宋体" w:eastAsia="仿宋_GB2312"/>
          <w:sz w:val="30"/>
          <w:szCs w:val="30"/>
          <w:lang w:eastAsia="zh-CN"/>
        </w:rPr>
        <w:t>扎实</w:t>
      </w:r>
      <w:r>
        <w:rPr>
          <w:rFonts w:hint="eastAsia" w:ascii="仿宋_GB2312" w:hAnsi="宋体" w:eastAsia="仿宋_GB2312"/>
          <w:sz w:val="30"/>
          <w:szCs w:val="30"/>
        </w:rPr>
        <w:t>推进棚户区改造，实施14处老城片区改造、7处城中村改造、15处住宅小区建设。美丽小城镇和美丽新农村建设扎实推进，孙口、吴坝、马楼、打渔陈实现撤乡建镇，马楼镇和侯庙镇入选全国重点镇。</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（五）基础设施日臻完善</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交通运输网络建设迈出新步伐，晋豫鲁铁路台前段建成通车，S205、S101改扩建工程完工，五年累计新改建县乡公路480公里，全县通车里程达到620.89公里。公路密度由“十一五”末的127.2公里/百平方公里提高到“十二五”末的148.2公里/百平方公里。电网建设加快，新增输电线路741千米，220千伏输变电</w:t>
      </w:r>
      <w:r>
        <w:rPr>
          <w:rFonts w:hint="eastAsia" w:ascii="仿宋_GB2312" w:hAnsi="宋体" w:eastAsia="仿宋_GB2312"/>
          <w:sz w:val="30"/>
          <w:szCs w:val="30"/>
          <w:lang w:eastAsia="zh-CN"/>
        </w:rPr>
        <w:t>工程</w:t>
      </w:r>
      <w:r>
        <w:rPr>
          <w:rFonts w:hint="eastAsia" w:ascii="仿宋_GB2312" w:hAnsi="宋体" w:eastAsia="仿宋_GB2312"/>
          <w:sz w:val="30"/>
          <w:szCs w:val="30"/>
        </w:rPr>
        <w:t>投入运行。城区供水工程、污水处理厂扩建工程建成投用。农业基础设施建设进一步加强，满庄灌区节水配套改造工程顺利完工，高标准粮田建设、小型农田水利重点县、千亿斤粮食等工程</w:t>
      </w:r>
      <w:r>
        <w:rPr>
          <w:rFonts w:hint="eastAsia" w:ascii="仿宋_GB2312" w:hAnsi="宋体" w:eastAsia="仿宋_GB2312"/>
          <w:sz w:val="30"/>
          <w:szCs w:val="30"/>
          <w:lang w:eastAsia="zh-CN"/>
        </w:rPr>
        <w:t>有序推进</w:t>
      </w:r>
      <w:r>
        <w:rPr>
          <w:rFonts w:hint="eastAsia" w:ascii="仿宋_GB2312" w:hAnsi="宋体" w:eastAsia="仿宋_GB2312"/>
          <w:sz w:val="30"/>
          <w:szCs w:val="30"/>
        </w:rPr>
        <w:t>，农村安全饮水工程五年累计解决19.04万人的饮水不安全问题。</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（六）生态环保成效显著</w:t>
      </w:r>
    </w:p>
    <w:p>
      <w:pPr>
        <w:spacing w:line="560" w:lineRule="exact"/>
        <w:ind w:firstLine="600" w:firstLineChars="200"/>
        <w:rPr>
          <w:rFonts w:ascii="仿宋_GB2312" w:hAnsi="宋体" w:eastAsia="仿宋_GB2312"/>
          <w:spacing w:val="-3"/>
          <w:w w:val="94"/>
          <w:sz w:val="30"/>
          <w:szCs w:val="30"/>
        </w:rPr>
      </w:pPr>
      <w:r>
        <w:rPr>
          <w:rFonts w:hint="eastAsia" w:ascii="仿宋_GB2312" w:hAnsi="宋体" w:eastAsia="仿宋_GB2312"/>
          <w:sz w:val="30"/>
          <w:szCs w:val="30"/>
        </w:rPr>
        <w:t>全面启动生态建设，积极淘汰落后产能，扎实有效推进节能减排，</w:t>
      </w:r>
      <w:r>
        <w:rPr>
          <w:rFonts w:hint="eastAsia" w:ascii="仿宋_GB2312" w:hAnsi="宋体" w:eastAsia="仿宋_GB2312"/>
          <w:sz w:val="30"/>
          <w:szCs w:val="30"/>
          <w:lang w:eastAsia="zh-CN"/>
        </w:rPr>
        <w:t>节能降耗和主要污染物排放量</w:t>
      </w:r>
      <w:r>
        <w:rPr>
          <w:rFonts w:ascii="仿宋_GB2312" w:hAnsi="宋体" w:eastAsia="仿宋_GB2312"/>
          <w:sz w:val="30"/>
          <w:szCs w:val="30"/>
        </w:rPr>
        <w:t>完成</w:t>
      </w:r>
      <w:r>
        <w:rPr>
          <w:rFonts w:hint="eastAsia" w:ascii="仿宋_GB2312" w:hAnsi="宋体" w:eastAsia="仿宋_GB2312"/>
          <w:sz w:val="30"/>
          <w:szCs w:val="30"/>
          <w:lang w:eastAsia="zh-CN"/>
        </w:rPr>
        <w:t>市控</w:t>
      </w:r>
      <w:r>
        <w:rPr>
          <w:rFonts w:ascii="仿宋_GB2312" w:hAnsi="宋体" w:eastAsia="仿宋_GB2312"/>
          <w:sz w:val="30"/>
          <w:szCs w:val="30"/>
        </w:rPr>
        <w:t>指标</w:t>
      </w:r>
      <w:r>
        <w:rPr>
          <w:rFonts w:hint="eastAsia" w:ascii="仿宋_GB2312" w:hAnsi="宋体" w:eastAsia="仿宋_GB2312"/>
          <w:sz w:val="30"/>
          <w:szCs w:val="30"/>
        </w:rPr>
        <w:t>。污水、垃圾处理体系</w:t>
      </w:r>
      <w:r>
        <w:rPr>
          <w:rFonts w:hint="eastAsia" w:ascii="仿宋_GB2312" w:hAnsi="宋体" w:eastAsia="仿宋_GB2312"/>
          <w:sz w:val="30"/>
          <w:szCs w:val="30"/>
          <w:lang w:eastAsia="zh-CN"/>
        </w:rPr>
        <w:t>健全完善</w:t>
      </w:r>
      <w:r>
        <w:rPr>
          <w:rFonts w:hint="eastAsia" w:ascii="仿宋_GB2312" w:hAnsi="宋体" w:eastAsia="仿宋_GB2312"/>
          <w:sz w:val="30"/>
          <w:szCs w:val="30"/>
        </w:rPr>
        <w:t>，</w:t>
      </w:r>
      <w:r>
        <w:rPr>
          <w:rFonts w:hint="eastAsia" w:ascii="仿宋_GB2312" w:hAnsi="宋体" w:eastAsia="仿宋_GB2312"/>
          <w:sz w:val="30"/>
          <w:szCs w:val="30"/>
          <w:lang w:val="en-US" w:eastAsia="zh-CN"/>
        </w:rPr>
        <w:t>2015年，城市污水处理率达到91%，城市垃圾无害化率达到93.5%。</w:t>
      </w:r>
      <w:r>
        <w:rPr>
          <w:rFonts w:hint="eastAsia" w:ascii="仿宋_GB2312" w:hAnsi="宋体" w:eastAsia="仿宋_GB2312"/>
          <w:sz w:val="30"/>
          <w:szCs w:val="30"/>
        </w:rPr>
        <w:t>切实加强河道</w:t>
      </w:r>
      <w:r>
        <w:rPr>
          <w:rFonts w:hint="eastAsia" w:ascii="仿宋_GB2312" w:hAnsi="宋体" w:eastAsia="仿宋_GB2312"/>
          <w:sz w:val="30"/>
          <w:szCs w:val="30"/>
          <w:lang w:eastAsia="zh-CN"/>
        </w:rPr>
        <w:t>治理</w:t>
      </w:r>
      <w:r>
        <w:rPr>
          <w:rFonts w:hint="eastAsia" w:ascii="仿宋_GB2312" w:hAnsi="宋体" w:eastAsia="仿宋_GB2312"/>
          <w:sz w:val="30"/>
          <w:szCs w:val="30"/>
        </w:rPr>
        <w:t>，出境断面水质稳定达到国家二类水体标准要求，集中式饮用水质量得到改善</w:t>
      </w:r>
      <w:r>
        <w:rPr>
          <w:rFonts w:hint="eastAsia" w:ascii="仿宋_GB2312" w:hAnsi="宋体" w:eastAsia="仿宋_GB2312"/>
          <w:sz w:val="30"/>
          <w:szCs w:val="30"/>
          <w:lang w:eastAsia="zh-CN"/>
        </w:rPr>
        <w:t>。</w:t>
      </w:r>
      <w:r>
        <w:rPr>
          <w:rFonts w:hint="eastAsia" w:ascii="仿宋_GB2312" w:hAnsi="宋体" w:eastAsia="仿宋_GB2312"/>
          <w:sz w:val="30"/>
          <w:szCs w:val="30"/>
        </w:rPr>
        <w:t>2015年，全县森林覆盖率达到2</w:t>
      </w:r>
      <w:r>
        <w:rPr>
          <w:rFonts w:hint="eastAsia" w:ascii="仿宋_GB2312" w:hAnsi="宋体" w:eastAsia="仿宋_GB2312"/>
          <w:sz w:val="30"/>
          <w:szCs w:val="30"/>
          <w:lang w:val="en-US" w:eastAsia="zh-CN"/>
        </w:rPr>
        <w:t>6</w:t>
      </w:r>
      <w:r>
        <w:rPr>
          <w:rFonts w:hint="eastAsia" w:ascii="仿宋_GB2312" w:hAnsi="宋体" w:eastAsia="仿宋_GB2312"/>
          <w:sz w:val="30"/>
          <w:szCs w:val="30"/>
        </w:rPr>
        <w:t>%，通过省级林业生态县复查</w:t>
      </w:r>
      <w:r>
        <w:rPr>
          <w:rFonts w:hint="eastAsia" w:ascii="仿宋_GB2312" w:hAnsi="宋体" w:eastAsia="仿宋_GB2312"/>
          <w:sz w:val="30"/>
          <w:szCs w:val="30"/>
          <w:lang w:eastAsia="zh-CN"/>
        </w:rPr>
        <w:t>验收，</w:t>
      </w:r>
      <w:r>
        <w:rPr>
          <w:rFonts w:hint="eastAsia" w:ascii="仿宋_GB2312" w:hAnsi="宋体" w:eastAsia="仿宋_GB2312"/>
          <w:sz w:val="30"/>
          <w:szCs w:val="30"/>
        </w:rPr>
        <w:t>成功</w:t>
      </w:r>
      <w:r>
        <w:rPr>
          <w:rFonts w:ascii="仿宋_GB2312" w:hAnsi="宋体" w:eastAsia="仿宋_GB2312"/>
          <w:sz w:val="30"/>
          <w:szCs w:val="30"/>
        </w:rPr>
        <w:t>申报</w:t>
      </w:r>
      <w:r>
        <w:rPr>
          <w:rFonts w:hint="eastAsia" w:ascii="仿宋_GB2312" w:hAnsi="宋体" w:eastAsia="仿宋_GB2312"/>
          <w:sz w:val="30"/>
          <w:szCs w:val="30"/>
        </w:rPr>
        <w:t>金水国家湿地公园项目</w:t>
      </w:r>
      <w:r>
        <w:rPr>
          <w:rFonts w:hint="eastAsia" w:ascii="仿宋_GB2312" w:hAnsi="宋体" w:eastAsia="仿宋_GB2312"/>
          <w:sz w:val="30"/>
          <w:szCs w:val="30"/>
          <w:lang w:eastAsia="zh-CN"/>
        </w:rPr>
        <w:t>。</w:t>
      </w:r>
      <w:r>
        <w:rPr>
          <w:rFonts w:hint="eastAsia" w:ascii="仿宋_GB2312" w:hAnsi="宋体" w:eastAsia="仿宋_GB2312"/>
          <w:sz w:val="30"/>
          <w:szCs w:val="30"/>
        </w:rPr>
        <w:t>积极开展了农村环境连片整治示范项目建设，新建一批农村污水处理设施和生活垃圾处置设施；打渔</w:t>
      </w:r>
      <w:r>
        <w:rPr>
          <w:rFonts w:hint="eastAsia" w:ascii="仿宋_GB2312" w:hAnsi="宋体" w:eastAsia="仿宋_GB2312"/>
          <w:spacing w:val="-3"/>
          <w:w w:val="94"/>
          <w:sz w:val="30"/>
          <w:szCs w:val="30"/>
        </w:rPr>
        <w:t>陈镇、</w:t>
      </w:r>
      <w:r>
        <w:rPr>
          <w:rFonts w:hint="eastAsia" w:ascii="仿宋_GB2312" w:hAnsi="宋体" w:eastAsia="仿宋_GB2312"/>
          <w:sz w:val="30"/>
          <w:szCs w:val="30"/>
        </w:rPr>
        <w:t>夹河乡被命名为“省级生态乡镇”，14个村被命名为市级生态村。</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（七）社会事业全面发展</w:t>
      </w:r>
    </w:p>
    <w:p>
      <w:pPr>
        <w:spacing w:line="560" w:lineRule="exact"/>
        <w:ind w:firstLine="600" w:firstLineChars="200"/>
        <w:rPr>
          <w:rFonts w:ascii="仿宋_GB2312" w:hAnsi="宋体" w:eastAsia="仿宋_GB2312"/>
          <w:w w:val="95"/>
          <w:sz w:val="30"/>
          <w:szCs w:val="30"/>
        </w:rPr>
      </w:pPr>
      <w:r>
        <w:rPr>
          <w:rFonts w:hint="eastAsia" w:ascii="仿宋_GB2312" w:hAnsi="宋体" w:eastAsia="仿宋_GB2312"/>
          <w:sz w:val="30"/>
          <w:szCs w:val="30"/>
        </w:rPr>
        <w:t>教育</w:t>
      </w:r>
      <w:r>
        <w:rPr>
          <w:rFonts w:hint="eastAsia" w:ascii="仿宋_GB2312" w:hAnsi="宋体" w:eastAsia="仿宋_GB2312"/>
          <w:sz w:val="30"/>
          <w:szCs w:val="30"/>
          <w:lang w:eastAsia="zh-CN"/>
        </w:rPr>
        <w:t>教学条件明显改善</w:t>
      </w:r>
      <w:r>
        <w:rPr>
          <w:rFonts w:hint="eastAsia" w:ascii="仿宋_GB2312" w:hAnsi="宋体" w:eastAsia="仿宋_GB2312"/>
          <w:sz w:val="30"/>
          <w:szCs w:val="30"/>
        </w:rPr>
        <w:t>，职业高中建成投用，新建中小学2所，公办幼儿园10所，新建校舍11.48万平方米。深化医药卫生体制改革，稳步推进公立医院改革，在全省率先进行“医疗联合体”和“先看病、后付费”试点工作，基本建立了由医院、基层医疗卫生机构、专业公共卫生机构等组成的农村医疗卫生服务体系。乡（镇）、村医疗机构标准化建设成效显著，改扩建乡镇卫生院7所，新建改建</w:t>
      </w:r>
      <w:r>
        <w:rPr>
          <w:rFonts w:hint="eastAsia" w:ascii="仿宋_GB2312" w:hAnsi="宋体" w:eastAsia="仿宋_GB2312"/>
          <w:sz w:val="30"/>
          <w:szCs w:val="30"/>
          <w:lang w:eastAsia="zh-CN"/>
        </w:rPr>
        <w:t>标准化</w:t>
      </w:r>
      <w:r>
        <w:rPr>
          <w:rFonts w:hint="eastAsia" w:ascii="仿宋_GB2312" w:hAnsi="宋体" w:eastAsia="仿宋_GB2312"/>
          <w:sz w:val="30"/>
          <w:szCs w:val="30"/>
        </w:rPr>
        <w:t>村卫生室204所，县人民医院病房楼建成投用，中医院扩建、妇幼保健院迁建工程</w:t>
      </w:r>
      <w:r>
        <w:rPr>
          <w:rFonts w:hint="eastAsia" w:ascii="仿宋_GB2312" w:hAnsi="宋体" w:eastAsia="仿宋_GB2312"/>
          <w:sz w:val="30"/>
          <w:szCs w:val="30"/>
          <w:lang w:eastAsia="zh-CN"/>
        </w:rPr>
        <w:t>开工在建</w:t>
      </w:r>
      <w:r>
        <w:rPr>
          <w:rFonts w:hint="eastAsia" w:ascii="仿宋_GB2312" w:hAnsi="宋体" w:eastAsia="仿宋_GB2312"/>
          <w:sz w:val="30"/>
          <w:szCs w:val="30"/>
        </w:rPr>
        <w:t>，全县医疗卫生</w:t>
      </w:r>
      <w:r>
        <w:rPr>
          <w:rFonts w:hint="eastAsia" w:ascii="仿宋_GB2312" w:hAnsi="宋体" w:eastAsia="仿宋_GB2312"/>
          <w:sz w:val="30"/>
          <w:szCs w:val="30"/>
          <w:lang w:eastAsia="zh-CN"/>
        </w:rPr>
        <w:t>服务</w:t>
      </w:r>
      <w:r>
        <w:rPr>
          <w:rFonts w:hint="eastAsia" w:ascii="仿宋_GB2312" w:hAnsi="宋体" w:eastAsia="仿宋_GB2312"/>
          <w:sz w:val="30"/>
          <w:szCs w:val="30"/>
        </w:rPr>
        <w:t>水平得到显著提升,新型农村合作医疗参合率达到99.99%，城镇职工、城镇居民医疗保险参保率均达98%以上。积极开展爱国卫生运动，全面提高人民群众身心健康，成功创建省级卫生县城，完成4个省、市级卫生乡镇、7个省级卫生单位、3个省级卫生村、86个市级卫生村创建任务。加快社会养老体系建设，建立健全社会救助体系，民政基础设施建设取得新突破，社会福利中心建成投用，革命</w:t>
      </w:r>
      <w:r>
        <w:rPr>
          <w:rFonts w:hint="eastAsia" w:ascii="仿宋_GB2312" w:hAnsi="宋体" w:eastAsia="仿宋_GB2312"/>
          <w:sz w:val="30"/>
          <w:szCs w:val="30"/>
          <w:lang w:eastAsia="zh-CN"/>
        </w:rPr>
        <w:t>烈士</w:t>
      </w:r>
      <w:r>
        <w:rPr>
          <w:rFonts w:hint="eastAsia" w:ascii="仿宋_GB2312" w:hAnsi="宋体" w:eastAsia="仿宋_GB2312"/>
          <w:sz w:val="30"/>
          <w:szCs w:val="30"/>
        </w:rPr>
        <w:t>陵园建设有序推进，社会服务中心项目开工建设，城乡居民社会养老保险参保率达96%，养老院床位达到每千名老人30张，全县“五保”人员集中供养率提高30%。“十二五”时期累计新增城镇就业22468人，新增转移农村劳动力14757人，安置失业人员、就业困难人员再就业以及创业带动就业人数均超额完成任务。建成保障性住房4976套，完成1475套棚户区和7600户农村危旧房改造任务。扶贫攻坚成效显著，加快推进黄河滩区脱贫致富步伐，率先启动了黄河滩区扶贫开发五年攻坚行动，出台了《关于加快黄河滩区脱贫致富步伐的意见》，</w:t>
      </w:r>
      <w:r>
        <w:rPr>
          <w:rFonts w:hint="eastAsia" w:ascii="仿宋" w:hAnsi="仿宋" w:eastAsia="仿宋" w:cs="仿宋"/>
          <w:color w:val="000000"/>
          <w:sz w:val="30"/>
          <w:szCs w:val="30"/>
        </w:rPr>
        <w:t>16个滩区贫困村的产业发展和基础设施得到较大改善，五年累计实现脱贫</w:t>
      </w:r>
      <w:r>
        <w:rPr>
          <w:rFonts w:hint="eastAsia" w:ascii="仿宋" w:hAnsi="仿宋" w:eastAsia="仿宋" w:cs="仿宋"/>
          <w:color w:val="000000"/>
          <w:sz w:val="30"/>
          <w:szCs w:val="30"/>
          <w:lang w:val="en-US" w:eastAsia="zh-CN"/>
        </w:rPr>
        <w:t>5.26</w:t>
      </w:r>
      <w:r>
        <w:rPr>
          <w:rFonts w:hint="eastAsia" w:ascii="仿宋" w:hAnsi="仿宋" w:eastAsia="仿宋" w:cs="仿宋"/>
          <w:color w:val="000000"/>
          <w:sz w:val="30"/>
          <w:szCs w:val="30"/>
        </w:rPr>
        <w:t>万人。</w:t>
      </w:r>
      <w:r>
        <w:rPr>
          <w:rFonts w:hint="eastAsia" w:ascii="仿宋_GB2312" w:hAnsi="宋体" w:eastAsia="仿宋_GB2312"/>
          <w:sz w:val="30"/>
          <w:szCs w:val="30"/>
        </w:rPr>
        <w:t>文化事业</w:t>
      </w:r>
      <w:r>
        <w:rPr>
          <w:rFonts w:hint="eastAsia" w:ascii="仿宋_GB2312" w:hAnsi="宋体" w:eastAsia="仿宋_GB2312"/>
          <w:sz w:val="30"/>
          <w:szCs w:val="30"/>
          <w:lang w:eastAsia="zh-CN"/>
        </w:rPr>
        <w:t>繁荣发展</w:t>
      </w:r>
      <w:r>
        <w:rPr>
          <w:rFonts w:hint="eastAsia" w:ascii="仿宋_GB2312" w:hAnsi="宋体" w:eastAsia="仿宋_GB2312"/>
          <w:sz w:val="30"/>
          <w:szCs w:val="30"/>
        </w:rPr>
        <w:t>，被授予“河南省诗词之乡”，广播电视村村通、农家书屋等一批文化惠民工程深入实施，公共文化服务体系更加健全完善。文化活动丰富多彩，举办了电视戏曲大赛、民间艺术巡演、民间舞狮表演、广场舞大赛等，引导群众积极参与健康有益的文娱活动；邀请河南歌舞团、河南交响乐团来我县演出，让群众近距离感受到交响乐高雅艺术的魅力；央视七套“乡村大世界”栏目组来我县拍摄“羽绒之乡多彩台前”主题节目，展示了台前魅力。成功创建全国计划生育优</w:t>
      </w:r>
      <w:r>
        <w:rPr>
          <w:rFonts w:hint="eastAsia" w:ascii="仿宋_GB2312" w:hAnsi="宋体" w:eastAsia="仿宋_GB2312"/>
          <w:w w:val="95"/>
          <w:sz w:val="30"/>
          <w:szCs w:val="30"/>
        </w:rPr>
        <w:t>质服务县。科技、体育、食品安全、气象、通信等社会事业全面发展。</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（八）开放创新深入推进</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深入实施开放带动创新驱动战略，五年来签约亿元以上项目13</w:t>
      </w:r>
      <w:r>
        <w:rPr>
          <w:rFonts w:hint="eastAsia" w:ascii="仿宋_GB2312" w:hAnsi="宋体" w:eastAsia="仿宋_GB2312"/>
          <w:sz w:val="30"/>
          <w:szCs w:val="30"/>
          <w:lang w:val="en-US" w:eastAsia="zh-CN"/>
        </w:rPr>
        <w:t>7</w:t>
      </w:r>
      <w:r>
        <w:rPr>
          <w:rFonts w:hint="eastAsia" w:ascii="仿宋_GB2312" w:hAnsi="宋体" w:eastAsia="仿宋_GB2312"/>
          <w:sz w:val="30"/>
          <w:szCs w:val="30"/>
        </w:rPr>
        <w:t>个，实际利用省外资金69.11亿元，增长15%。雪鸟实业在德国法兰克福证券交易所主板成功上市，成为全市第二家上市企业，开创了中国羽绒行业首家海外上市和河南省企业首家在德国上市“两个先例”；向荣面粉在天津股权交易所挂牌上市，民通纸业、雪牛乳业先后在上海股权托管交易中心成功挂牌，三星面粉在中原股权交易中心挂牌，开创了我县工业企业融资发展的新局面。对外贸易实现平稳较快增长，累计完成进出口总额3.2亿美元，是“十一五”</w:t>
      </w:r>
      <w:r>
        <w:rPr>
          <w:rFonts w:hint="eastAsia" w:ascii="仿宋_GB2312" w:hAnsi="宋体" w:eastAsia="仿宋_GB2312"/>
          <w:sz w:val="30"/>
          <w:szCs w:val="30"/>
          <w:lang w:eastAsia="zh-CN"/>
        </w:rPr>
        <w:t>时期</w:t>
      </w:r>
      <w:r>
        <w:rPr>
          <w:rFonts w:hint="eastAsia" w:ascii="仿宋_GB2312" w:hAnsi="宋体" w:eastAsia="仿宋_GB2312"/>
          <w:sz w:val="30"/>
          <w:szCs w:val="30"/>
        </w:rPr>
        <w:t>的6.4倍。成功举办中国羽绒行业标准修订大会及中国羽绒行业发展论坛，台前被命名为“中国羽绒之乡”、“中国优质羽绒基地”。提</w:t>
      </w:r>
      <w:r>
        <w:rPr>
          <w:rFonts w:hint="eastAsia" w:ascii="仿宋_GB2312" w:hAnsi="宋体" w:eastAsia="仿宋_GB2312"/>
          <w:sz w:val="30"/>
          <w:szCs w:val="30"/>
          <w:lang w:eastAsia="zh-CN"/>
        </w:rPr>
        <w:t>高</w:t>
      </w:r>
      <w:r>
        <w:rPr>
          <w:rFonts w:hint="eastAsia" w:ascii="仿宋_GB2312" w:hAnsi="宋体" w:eastAsia="仿宋_GB2312"/>
          <w:sz w:val="30"/>
          <w:szCs w:val="30"/>
        </w:rPr>
        <w:t>创新驱动发展能力，五年来新建省级企业技术中心1家，市级技术中心2家</w:t>
      </w:r>
      <w:r>
        <w:rPr>
          <w:rFonts w:hint="eastAsia" w:ascii="仿宋_GB2312" w:hAnsi="宋体" w:eastAsia="仿宋_GB2312"/>
          <w:sz w:val="30"/>
          <w:szCs w:val="30"/>
          <w:lang w:eastAsia="zh-CN"/>
        </w:rPr>
        <w:t>；依托羽绒羽毛资源优势，</w:t>
      </w:r>
      <w:r>
        <w:rPr>
          <w:rFonts w:hint="eastAsia" w:ascii="仿宋_GB2312" w:hAnsi="宋体" w:eastAsia="仿宋_GB2312"/>
          <w:sz w:val="30"/>
          <w:szCs w:val="30"/>
        </w:rPr>
        <w:t>建成投用</w:t>
      </w:r>
      <w:r>
        <w:rPr>
          <w:rFonts w:hint="eastAsia" w:ascii="仿宋_GB2312" w:hAnsi="宋体" w:eastAsia="仿宋_GB2312"/>
          <w:sz w:val="30"/>
          <w:szCs w:val="30"/>
          <w:lang w:eastAsia="zh-CN"/>
        </w:rPr>
        <w:t>全省首家羽绒羽毛及制品检验检测中心，提升羽绒产业的核心竞争力</w:t>
      </w:r>
      <w:r>
        <w:rPr>
          <w:rFonts w:hint="eastAsia" w:ascii="仿宋_GB2312" w:hAnsi="宋体" w:eastAsia="仿宋_GB2312"/>
          <w:sz w:val="30"/>
          <w:szCs w:val="30"/>
        </w:rPr>
        <w:t>。</w:t>
      </w:r>
    </w:p>
    <w:p>
      <w:pPr>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（九）深化改革成效</w:t>
      </w:r>
      <w:r>
        <w:rPr>
          <w:rFonts w:hint="eastAsia" w:ascii="楷体" w:hAnsi="楷体" w:eastAsia="楷体" w:cs="楷体"/>
          <w:b/>
          <w:sz w:val="30"/>
          <w:szCs w:val="30"/>
          <w:lang w:eastAsia="zh-CN"/>
        </w:rPr>
        <w:t>显著</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积极推进政务公开，围绕加快政府职能转变，不断完善政府运行机制，积极推进管理理念和行政方式创新，政府公信力、执行力全面提高。深化行政审批制度改革，服务型政府建设取得新成效，建成行政</w:t>
      </w:r>
      <w:r>
        <w:rPr>
          <w:rFonts w:hint="eastAsia" w:ascii="仿宋_GB2312" w:hAnsi="宋体" w:eastAsia="仿宋_GB2312"/>
          <w:sz w:val="30"/>
          <w:szCs w:val="30"/>
          <w:lang w:eastAsia="zh-CN"/>
        </w:rPr>
        <w:t>服务</w:t>
      </w:r>
      <w:r>
        <w:rPr>
          <w:rFonts w:hint="eastAsia" w:ascii="仿宋_GB2312" w:hAnsi="宋体" w:eastAsia="仿宋_GB2312"/>
          <w:sz w:val="30"/>
          <w:szCs w:val="30"/>
        </w:rPr>
        <w:t>中心和企业服务中心，承接省市行政审批</w:t>
      </w:r>
      <w:r>
        <w:rPr>
          <w:rFonts w:hint="eastAsia" w:ascii="仿宋_GB2312" w:hAnsi="宋体" w:eastAsia="仿宋_GB2312"/>
          <w:sz w:val="30"/>
          <w:szCs w:val="30"/>
          <w:lang w:eastAsia="zh-CN"/>
        </w:rPr>
        <w:t>事项</w:t>
      </w:r>
      <w:r>
        <w:rPr>
          <w:rFonts w:hint="eastAsia" w:ascii="仿宋_GB2312" w:hAnsi="宋体" w:eastAsia="仿宋_GB2312"/>
          <w:sz w:val="30"/>
          <w:szCs w:val="30"/>
        </w:rPr>
        <w:t>和非行政许可审批事项6项，压缩行政审批事项17项，审批事项从128项</w:t>
      </w:r>
      <w:r>
        <w:rPr>
          <w:rFonts w:hint="eastAsia" w:ascii="仿宋_GB2312" w:hAnsi="宋体" w:eastAsia="仿宋_GB2312"/>
          <w:sz w:val="30"/>
          <w:szCs w:val="30"/>
          <w:lang w:eastAsia="zh-CN"/>
        </w:rPr>
        <w:t>压缩</w:t>
      </w:r>
      <w:r>
        <w:rPr>
          <w:rFonts w:hint="eastAsia" w:ascii="仿宋_GB2312" w:hAnsi="宋体" w:eastAsia="仿宋_GB2312"/>
          <w:sz w:val="30"/>
          <w:szCs w:val="30"/>
        </w:rPr>
        <w:t>到111项。财税、金融、投资体制改革稳步推进，农业农村综合改革扎实推进，农村土地承包经营权和宅基地确权登记颁证工作稳妥推进，基本医疗卫生制度加快建立，社会事业领域改革取得明显成效。</w:t>
      </w:r>
      <w:bookmarkStart w:id="2" w:name="_Toc434830524"/>
      <w:bookmarkStart w:id="3" w:name="_Toc428352273"/>
      <w:bookmarkStart w:id="4" w:name="_Toc432375799"/>
    </w:p>
    <w:p>
      <w:pPr>
        <w:pStyle w:val="3"/>
        <w:spacing w:before="0" w:after="0" w:line="536" w:lineRule="exact"/>
        <w:ind w:firstLine="600" w:firstLineChars="200"/>
        <w:rPr>
          <w:rFonts w:hint="eastAsia" w:ascii="黑体" w:hAnsi="黑体" w:eastAsia="黑体"/>
          <w:b w:val="0"/>
          <w:bCs w:val="0"/>
          <w:sz w:val="30"/>
          <w:szCs w:val="30"/>
        </w:rPr>
      </w:pPr>
      <w:r>
        <w:rPr>
          <w:rFonts w:hint="eastAsia" w:ascii="仿宋_GB2312" w:hAnsi="宋体" w:eastAsia="仿宋_GB2312" w:cs="黑体"/>
          <w:b w:val="0"/>
          <w:bCs w:val="0"/>
          <w:kern w:val="2"/>
          <w:sz w:val="30"/>
          <w:szCs w:val="30"/>
          <w:lang w:val="en-US" w:eastAsia="zh-CN" w:bidi="ar-SA"/>
        </w:rPr>
        <w:t>总体来看，“十二五”期间台前经济社会发展又好又快，办成了一批事关台前长远发展的大事要事，建立了一套行之有效的推动经济和社会发展的机制，民主法治、依法治县、生态文明建设、新型城镇化建设和党的建设全面推进，社会大局和谐稳定，为“十三五”时期赶超发展积累了丰富经验，奠定了坚实基础。</w:t>
      </w:r>
      <w:r>
        <w:rPr>
          <w:rFonts w:hint="eastAsia" w:ascii="黑体" w:hAnsi="黑体" w:eastAsia="黑体"/>
          <w:b w:val="0"/>
          <w:bCs w:val="0"/>
          <w:sz w:val="30"/>
          <w:szCs w:val="30"/>
        </w:rPr>
        <w:t xml:space="preserve">   </w:t>
      </w:r>
    </w:p>
    <w:p>
      <w:pPr>
        <w:pStyle w:val="3"/>
        <w:spacing w:before="0" w:after="0" w:line="536" w:lineRule="exact"/>
        <w:ind w:firstLine="600" w:firstLineChars="200"/>
        <w:rPr>
          <w:rFonts w:ascii="黑体" w:hAnsi="黑体" w:eastAsia="黑体"/>
          <w:b w:val="0"/>
          <w:bCs w:val="0"/>
          <w:sz w:val="30"/>
          <w:szCs w:val="30"/>
        </w:rPr>
      </w:pPr>
      <w:r>
        <w:rPr>
          <w:rFonts w:hint="eastAsia" w:ascii="黑体" w:hAnsi="黑体" w:eastAsia="黑体"/>
          <w:b w:val="0"/>
          <w:bCs w:val="0"/>
          <w:sz w:val="30"/>
          <w:szCs w:val="30"/>
        </w:rPr>
        <w:t xml:space="preserve"> 二、经济呈现新常态，发展面临新环境</w:t>
      </w:r>
      <w:bookmarkEnd w:id="2"/>
      <w:bookmarkEnd w:id="3"/>
      <w:bookmarkEnd w:id="4"/>
    </w:p>
    <w:p>
      <w:pPr>
        <w:spacing w:line="536" w:lineRule="exact"/>
        <w:ind w:firstLine="630"/>
        <w:rPr>
          <w:rFonts w:ascii="仿宋_GB2312" w:hAnsi="方正仿宋简体" w:eastAsia="仿宋_GB2312"/>
          <w:kern w:val="0"/>
          <w:sz w:val="30"/>
          <w:szCs w:val="30"/>
        </w:rPr>
      </w:pPr>
      <w:r>
        <w:rPr>
          <w:rFonts w:hint="eastAsia" w:ascii="仿宋_GB2312" w:hAnsi="方正仿宋简体" w:eastAsia="仿宋_GB2312"/>
          <w:kern w:val="0"/>
          <w:sz w:val="30"/>
          <w:szCs w:val="30"/>
        </w:rPr>
        <w:t>“十三五”时期，国内外大环境将继续发生深刻变化，国内经济进入新常态，台前处于全面脱贫、全面建成小康社会的攻坚阶段，既面临难得的历史机遇和有利条件，也面临诸多风险和挑战。</w:t>
      </w:r>
    </w:p>
    <w:p>
      <w:pPr>
        <w:spacing w:line="536" w:lineRule="exact"/>
        <w:ind w:firstLine="630"/>
        <w:rPr>
          <w:rFonts w:ascii="楷体" w:hAnsi="楷体" w:eastAsia="楷体" w:cs="楷体"/>
          <w:b/>
          <w:kern w:val="0"/>
          <w:sz w:val="30"/>
          <w:szCs w:val="30"/>
        </w:rPr>
      </w:pPr>
      <w:r>
        <w:rPr>
          <w:rFonts w:hint="eastAsia" w:ascii="楷体" w:hAnsi="楷体" w:eastAsia="楷体" w:cs="楷体"/>
          <w:b/>
          <w:kern w:val="0"/>
          <w:sz w:val="30"/>
          <w:szCs w:val="30"/>
        </w:rPr>
        <w:t>（一）发展机遇前所未有</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政策红利释放的机遇。</w:t>
      </w:r>
      <w:r>
        <w:rPr>
          <w:rFonts w:hint="eastAsia" w:ascii="仿宋_GB2312" w:hAnsi="方正仿宋简体" w:eastAsia="仿宋_GB2312"/>
          <w:kern w:val="0"/>
          <w:sz w:val="30"/>
          <w:szCs w:val="30"/>
        </w:rPr>
        <w:t>《中共中央关于全面深化改革若干重大问题的决定》、《中共中央国务院关于加快推进生态文明建设的意见》、《国务院关于支持河南省加快建设中原经济区的指导意见》和《中原经济区濮范台扶贫开发综合试验区规划》等国家战略部署为台前的转型发展进一步释放出政策红利，国家重点实施“一带一路”、京津冀协同发展、长江</w:t>
      </w:r>
      <w:r>
        <w:rPr>
          <w:rFonts w:ascii="仿宋_GB2312" w:hAnsi="方正仿宋简体" w:eastAsia="仿宋_GB2312"/>
          <w:kern w:val="0"/>
          <w:sz w:val="30"/>
          <w:szCs w:val="30"/>
        </w:rPr>
        <w:t>经济带</w:t>
      </w:r>
      <w:r>
        <w:rPr>
          <w:rFonts w:hint="eastAsia" w:ascii="仿宋_GB2312" w:hAnsi="方正仿宋简体" w:eastAsia="仿宋_GB2312"/>
          <w:kern w:val="0"/>
          <w:sz w:val="30"/>
          <w:szCs w:val="30"/>
        </w:rPr>
        <w:t>三大战略，统筹四大板块区域发展，国内各区域间的要素流动和产业转移日益加快，为台前谋划新的战略定位、发挥后发优势、区位优势和生态优势打开了思路、明确了方向，为台前赶超发展提供了战略机遇。台前可利用连接“一带一路”、京津冀协同发展、山东半岛蓝色经济区等国家战略的区位优势，实施全方位对外开放，拓展经济发展空间，打造中原经济区融入沿海经济带先行区，再造开放型经济新红利。</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经济结构转型的机遇。</w:t>
      </w:r>
      <w:r>
        <w:rPr>
          <w:rFonts w:hint="eastAsia" w:ascii="仿宋_GB2312" w:hAnsi="方正仿宋简体" w:eastAsia="仿宋_GB2312"/>
          <w:kern w:val="0"/>
          <w:sz w:val="30"/>
          <w:szCs w:val="30"/>
        </w:rPr>
        <w:t>“十三五”时期是我国产业结构优化升级的关键期，特别是在“互联网+”“双创”“中国制造2025”背景下，台前</w:t>
      </w:r>
      <w:r>
        <w:rPr>
          <w:rFonts w:ascii="仿宋_GB2312" w:hAnsi="方正仿宋简体" w:eastAsia="仿宋_GB2312"/>
          <w:kern w:val="0"/>
          <w:sz w:val="30"/>
          <w:szCs w:val="30"/>
        </w:rPr>
        <w:t>要</w:t>
      </w:r>
      <w:r>
        <w:rPr>
          <w:rFonts w:hint="eastAsia" w:ascii="仿宋_GB2312" w:hAnsi="方正仿宋简体" w:eastAsia="仿宋_GB2312"/>
          <w:kern w:val="0"/>
          <w:sz w:val="30"/>
          <w:szCs w:val="30"/>
        </w:rPr>
        <w:t>抢</w:t>
      </w:r>
      <w:r>
        <w:rPr>
          <w:rFonts w:ascii="仿宋_GB2312" w:hAnsi="方正仿宋简体" w:eastAsia="仿宋_GB2312"/>
          <w:kern w:val="0"/>
          <w:sz w:val="30"/>
          <w:szCs w:val="30"/>
        </w:rPr>
        <w:t>抓</w:t>
      </w:r>
      <w:r>
        <w:rPr>
          <w:rFonts w:hint="eastAsia" w:ascii="仿宋_GB2312" w:hAnsi="方正仿宋简体" w:eastAsia="仿宋_GB2312"/>
          <w:kern w:val="0"/>
          <w:sz w:val="30"/>
          <w:szCs w:val="30"/>
        </w:rPr>
        <w:t>濮范台扶贫开发和</w:t>
      </w:r>
      <w:r>
        <w:rPr>
          <w:rFonts w:ascii="仿宋_GB2312" w:hAnsi="方正仿宋简体" w:eastAsia="仿宋_GB2312"/>
          <w:kern w:val="0"/>
          <w:sz w:val="30"/>
          <w:szCs w:val="30"/>
        </w:rPr>
        <w:t>国家对口</w:t>
      </w:r>
      <w:r>
        <w:rPr>
          <w:rFonts w:hint="eastAsia" w:ascii="仿宋_GB2312" w:hAnsi="方正仿宋简体" w:eastAsia="仿宋_GB2312"/>
          <w:kern w:val="0"/>
          <w:sz w:val="30"/>
          <w:szCs w:val="30"/>
        </w:rPr>
        <w:t>支</w:t>
      </w:r>
      <w:r>
        <w:rPr>
          <w:rFonts w:ascii="仿宋_GB2312" w:hAnsi="方正仿宋简体" w:eastAsia="仿宋_GB2312"/>
          <w:kern w:val="0"/>
          <w:sz w:val="30"/>
          <w:szCs w:val="30"/>
        </w:rPr>
        <w:t>援的政策机遇，</w:t>
      </w:r>
      <w:r>
        <w:rPr>
          <w:rFonts w:hint="eastAsia" w:ascii="仿宋_GB2312" w:hAnsi="方正仿宋简体" w:eastAsia="仿宋_GB2312"/>
          <w:kern w:val="0"/>
          <w:sz w:val="30"/>
          <w:szCs w:val="30"/>
        </w:rPr>
        <w:t>坚定不移地推动经济</w:t>
      </w:r>
      <w:r>
        <w:rPr>
          <w:rFonts w:ascii="仿宋_GB2312" w:hAnsi="方正仿宋简体" w:eastAsia="仿宋_GB2312"/>
          <w:kern w:val="0"/>
          <w:sz w:val="30"/>
          <w:szCs w:val="30"/>
        </w:rPr>
        <w:t>转型</w:t>
      </w:r>
      <w:r>
        <w:rPr>
          <w:rFonts w:hint="eastAsia" w:ascii="仿宋_GB2312" w:hAnsi="方正仿宋简体" w:eastAsia="仿宋_GB2312"/>
          <w:kern w:val="0"/>
          <w:sz w:val="30"/>
          <w:szCs w:val="30"/>
        </w:rPr>
        <w:t>，坚持走新型工业化道路不动摇，以做大规模、增强实力为目标，以优化结构、聚焦发展为路径，以创新驱动、转型升级为动力，深入推进信息化与工业化深度融合。继续深化农业农村改革，加快提升传统产业，加快建设现代农业产业体系、生产体系、经营体系，打造经济发展“升级版”。</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绿色低碳发展的机遇。</w:t>
      </w:r>
      <w:r>
        <w:rPr>
          <w:rFonts w:hint="eastAsia" w:ascii="仿宋_GB2312" w:hAnsi="方正仿宋简体" w:eastAsia="仿宋_GB2312"/>
          <w:kern w:val="0"/>
          <w:sz w:val="30"/>
          <w:szCs w:val="30"/>
        </w:rPr>
        <w:t>生态文明建设关乎台前未来，一方面，台前良好的生态环境将为经济发展提供优质的生态环境支撑；另一方面，基于市场机制的全方位生态补偿机制的实施也将进一步推动台前丰富的生态资源向生态资产和生态资本转变。以生态文明先行示范区建设为契机，打造生态文明建设的样板县。</w:t>
      </w:r>
    </w:p>
    <w:p>
      <w:pPr>
        <w:spacing w:line="536" w:lineRule="exact"/>
        <w:ind w:firstLine="600" w:firstLineChars="200"/>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交通大发展的机遇。</w:t>
      </w:r>
      <w:r>
        <w:rPr>
          <w:rFonts w:hint="eastAsia" w:ascii="仿宋_GB2312" w:hAnsi="方正仿宋简体" w:eastAsia="仿宋_GB2312"/>
          <w:kern w:val="0"/>
          <w:sz w:val="30"/>
          <w:szCs w:val="30"/>
        </w:rPr>
        <w:t>台前区位独特，作为河南省的东北门户，东接环渤海经济圈，处于沿黄经济合作带、东西经济互补带、京九沿线经济开发带的枢纽位置，是河南与山东的关键“衔接点”。“十三五”期间，</w:t>
      </w:r>
      <w:r>
        <w:rPr>
          <w:rFonts w:ascii="仿宋_GB2312" w:hAnsi="方正仿宋简体" w:eastAsia="仿宋_GB2312"/>
          <w:kern w:val="0"/>
          <w:sz w:val="30"/>
          <w:szCs w:val="30"/>
        </w:rPr>
        <w:t>充分利用</w:t>
      </w:r>
      <w:r>
        <w:rPr>
          <w:rFonts w:hint="eastAsia" w:ascii="仿宋_GB2312" w:hAnsi="方正仿宋简体" w:eastAsia="仿宋_GB2312"/>
          <w:kern w:val="0"/>
          <w:sz w:val="30"/>
          <w:szCs w:val="30"/>
        </w:rPr>
        <w:t>好铁路黄金十字架，以交通基础设施建设为重点，加快构建综合交通运输体系，着力建设</w:t>
      </w:r>
      <w:r>
        <w:rPr>
          <w:rFonts w:ascii="仿宋_GB2312" w:hAnsi="方正仿宋简体" w:eastAsia="仿宋_GB2312"/>
          <w:kern w:val="0"/>
          <w:sz w:val="30"/>
          <w:szCs w:val="30"/>
        </w:rPr>
        <w:t>好</w:t>
      </w:r>
      <w:r>
        <w:rPr>
          <w:rFonts w:hint="eastAsia" w:ascii="仿宋_GB2312" w:hAnsi="方正仿宋简体" w:eastAsia="仿宋_GB2312"/>
          <w:kern w:val="0"/>
          <w:sz w:val="30"/>
          <w:szCs w:val="30"/>
          <w:lang w:eastAsia="zh-CN"/>
        </w:rPr>
        <w:t>台辉</w:t>
      </w:r>
      <w:r>
        <w:rPr>
          <w:rFonts w:hint="eastAsia" w:ascii="仿宋_GB2312" w:hAnsi="方正仿宋简体" w:eastAsia="仿宋_GB2312"/>
          <w:kern w:val="0"/>
          <w:sz w:val="30"/>
          <w:szCs w:val="30"/>
        </w:rPr>
        <w:t>高速</w:t>
      </w:r>
      <w:r>
        <w:rPr>
          <w:rFonts w:hint="eastAsia" w:ascii="仿宋_GB2312" w:hAnsi="方正仿宋简体" w:eastAsia="仿宋_GB2312"/>
          <w:kern w:val="0"/>
          <w:sz w:val="30"/>
          <w:szCs w:val="30"/>
          <w:lang w:eastAsia="zh-CN"/>
        </w:rPr>
        <w:t>台前至范县段</w:t>
      </w:r>
      <w:r>
        <w:rPr>
          <w:rFonts w:hint="eastAsia" w:ascii="仿宋_GB2312" w:hAnsi="方正仿宋简体" w:eastAsia="仿宋_GB2312"/>
          <w:kern w:val="0"/>
          <w:sz w:val="30"/>
          <w:szCs w:val="30"/>
        </w:rPr>
        <w:t>、南外环、孙口黄河公路大桥等重大交通项目，谋划建设西外环、东外环、吴坝黄河公路大桥等项目，将台前打造为豫鲁交汇区域重要的综合交通枢纽、全国能源物流中心和区域联动发展平台。</w:t>
      </w:r>
    </w:p>
    <w:p>
      <w:pPr>
        <w:spacing w:line="536" w:lineRule="exact"/>
        <w:ind w:firstLine="602" w:firstLineChars="200"/>
        <w:rPr>
          <w:rFonts w:ascii="楷体" w:hAnsi="楷体" w:eastAsia="楷体" w:cs="楷体"/>
          <w:b/>
          <w:kern w:val="0"/>
          <w:sz w:val="30"/>
          <w:szCs w:val="30"/>
        </w:rPr>
      </w:pPr>
      <w:r>
        <w:rPr>
          <w:rFonts w:hint="eastAsia" w:ascii="楷体" w:hAnsi="楷体" w:eastAsia="楷体" w:cs="楷体"/>
          <w:b/>
          <w:kern w:val="0"/>
          <w:sz w:val="30"/>
          <w:szCs w:val="30"/>
        </w:rPr>
        <w:t>（二）严峻挑战不容忽视</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全面建成小康社会任重道远。</w:t>
      </w:r>
      <w:r>
        <w:rPr>
          <w:rFonts w:hint="eastAsia" w:ascii="仿宋_GB2312" w:hAnsi="方正仿宋简体" w:eastAsia="仿宋_GB2312"/>
          <w:kern w:val="0"/>
          <w:sz w:val="30"/>
          <w:szCs w:val="30"/>
        </w:rPr>
        <w:t>出于</w:t>
      </w:r>
      <w:r>
        <w:rPr>
          <w:rFonts w:ascii="仿宋_GB2312" w:hAnsi="方正仿宋简体" w:eastAsia="仿宋_GB2312"/>
          <w:kern w:val="0"/>
          <w:sz w:val="30"/>
          <w:szCs w:val="30"/>
        </w:rPr>
        <w:t>历史</w:t>
      </w:r>
      <w:r>
        <w:rPr>
          <w:rFonts w:hint="eastAsia" w:ascii="仿宋_GB2312" w:hAnsi="方正仿宋简体" w:eastAsia="仿宋_GB2312"/>
          <w:kern w:val="0"/>
          <w:sz w:val="30"/>
          <w:szCs w:val="30"/>
        </w:rPr>
        <w:t>原因</w:t>
      </w:r>
      <w:r>
        <w:rPr>
          <w:rFonts w:ascii="仿宋_GB2312" w:hAnsi="方正仿宋简体" w:eastAsia="仿宋_GB2312"/>
          <w:kern w:val="0"/>
          <w:sz w:val="30"/>
          <w:szCs w:val="30"/>
        </w:rPr>
        <w:t>，</w:t>
      </w:r>
      <w:r>
        <w:rPr>
          <w:rFonts w:hint="eastAsia" w:ascii="仿宋_GB2312" w:hAnsi="方正仿宋简体" w:eastAsia="仿宋_GB2312"/>
          <w:kern w:val="0"/>
          <w:sz w:val="30"/>
          <w:szCs w:val="30"/>
        </w:rPr>
        <w:t>我县距离与全国同步全面建成小康社会，人均GDP达到全国同期平均水平还存在很大差距，按照目前台前现有的经济增长趋势，与2020年实现全面建成小康社会目标需要的增长速度还有</w:t>
      </w:r>
      <w:r>
        <w:rPr>
          <w:rFonts w:ascii="仿宋_GB2312" w:hAnsi="方正仿宋简体" w:eastAsia="仿宋_GB2312"/>
          <w:kern w:val="0"/>
          <w:sz w:val="30"/>
          <w:szCs w:val="30"/>
        </w:rPr>
        <w:t>较大差距</w:t>
      </w:r>
      <w:r>
        <w:rPr>
          <w:rFonts w:hint="eastAsia" w:ascii="仿宋_GB2312" w:hAnsi="方正仿宋简体" w:eastAsia="仿宋_GB2312"/>
          <w:kern w:val="0"/>
          <w:sz w:val="30"/>
          <w:szCs w:val="30"/>
        </w:rPr>
        <w:t>。</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经济增长不确定因素增多。</w:t>
      </w:r>
      <w:r>
        <w:rPr>
          <w:rFonts w:hint="eastAsia" w:ascii="仿宋_GB2312" w:hAnsi="方正仿宋简体" w:eastAsia="仿宋_GB2312"/>
          <w:kern w:val="0"/>
          <w:sz w:val="30"/>
          <w:szCs w:val="30"/>
        </w:rPr>
        <w:t>“十三五”时期，全球经济在“后危机”时代复苏缓慢，经济增长的复杂和不确定因素增多。在国内外因素综合影响下，我国总体需求结构将发生重大深刻变化，经济下行压力加大，微观经济主体面临日益严峻的外部环境，劳动力成本进一步提升、融资门槛进一步提高，产业转型升级面临新挑战。台前处于工业化中前期，现有产业结构和发展模式与中高端水平发展要求不相适应，一产、三产对经济增长的贡献率仍然偏低，高新技术产业比重和现代服务业比重不高；粗放型的增长方式尚未根本转变，工业初加工型产业比重较大、产业链条短、附加值低；三产仍以传统服务业为主，现代服务业规模小、比重低，产业层次有待提升；企业自主创新能力较弱，对核心技术和关键环节的研发、储备不足。</w:t>
      </w:r>
    </w:p>
    <w:p>
      <w:pPr>
        <w:spacing w:line="536"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──区域之间经济发展竞争激烈。</w:t>
      </w:r>
      <w:r>
        <w:rPr>
          <w:rFonts w:hint="eastAsia" w:ascii="仿宋_GB2312" w:hAnsi="方正仿宋简体" w:eastAsia="仿宋_GB2312"/>
          <w:kern w:val="0"/>
          <w:sz w:val="30"/>
          <w:szCs w:val="30"/>
        </w:rPr>
        <w:t>作为内陆后发区域，从区域间竞争形势来看，台前经济发展水平</w:t>
      </w:r>
      <w:r>
        <w:rPr>
          <w:rFonts w:hint="eastAsia" w:ascii="仿宋_GB2312" w:hAnsi="方正仿宋简体" w:eastAsia="仿宋_GB2312"/>
          <w:kern w:val="0"/>
          <w:sz w:val="30"/>
          <w:szCs w:val="30"/>
          <w:lang w:eastAsia="zh-CN"/>
        </w:rPr>
        <w:t>偏低，</w:t>
      </w:r>
      <w:r>
        <w:rPr>
          <w:rFonts w:hint="eastAsia" w:ascii="仿宋_GB2312" w:hAnsi="方正仿宋简体" w:eastAsia="仿宋_GB2312"/>
          <w:kern w:val="0"/>
          <w:sz w:val="30"/>
          <w:szCs w:val="30"/>
        </w:rPr>
        <w:t>自然资源禀赋、交通区位等条件</w:t>
      </w:r>
      <w:r>
        <w:rPr>
          <w:rFonts w:hint="eastAsia" w:ascii="仿宋_GB2312" w:hAnsi="方正仿宋简体" w:eastAsia="仿宋_GB2312"/>
          <w:kern w:val="0"/>
          <w:sz w:val="30"/>
          <w:szCs w:val="30"/>
          <w:lang w:eastAsia="zh-CN"/>
        </w:rPr>
        <w:t>与周边县区相近</w:t>
      </w:r>
      <w:r>
        <w:rPr>
          <w:rFonts w:hint="eastAsia" w:ascii="仿宋_GB2312" w:hAnsi="方正仿宋简体" w:eastAsia="仿宋_GB2312"/>
          <w:kern w:val="0"/>
          <w:sz w:val="30"/>
          <w:szCs w:val="30"/>
        </w:rPr>
        <w:t>，在接受产业辐射、承接产业转移等方面存在着明显的竞争，在争取扶贫开发发展政策、对口支援等方面竞争依然存在。用地、环境容量等承载压力较大，资本、市场和人才等方面竞争日趋激烈。</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w:t>
      </w:r>
      <w:r>
        <w:rPr>
          <w:rFonts w:hint="eastAsia" w:ascii="仿宋_GB2312" w:hAnsi="方正仿宋简体" w:eastAsia="仿宋_GB2312"/>
          <w:b/>
          <w:bCs/>
          <w:kern w:val="0"/>
          <w:sz w:val="30"/>
          <w:szCs w:val="30"/>
        </w:rPr>
        <w:t>生态环境保护压力加大。</w:t>
      </w:r>
      <w:r>
        <w:rPr>
          <w:rFonts w:hint="eastAsia" w:ascii="仿宋_GB2312" w:hAnsi="方正仿宋简体" w:eastAsia="仿宋_GB2312"/>
          <w:kern w:val="0"/>
          <w:sz w:val="30"/>
          <w:szCs w:val="30"/>
        </w:rPr>
        <w:t>为实现2020年与全国同步全面建成小康社会，台前必须实现新型城镇化和新型工业化的高速发展，势必伴随着产业规模的快速扩大，城市规模的不断扩张，从而导致能耗和资源用量的快速上升，增加生态环境的负荷。因此，在工业化、城镇化快速推进过程中，台前将会面临难以承受的能源资源生态环境压力，面临经济发展与人口、资源、环境不协调，经济发展不可持续等困境。</w:t>
      </w:r>
    </w:p>
    <w:p>
      <w:pPr>
        <w:spacing w:line="536"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十三五”时期台前经济社会发展面临的机遇难得、任务艰巨，我们必须进一步增强机遇意识、发展意识、忧患意识和攻坚意识，科学把握新形势、积极适应新常态，乘势而上、遵循规律、加快发展，在发展中促进转型，以转型促进发展，实现经济社会互促共进、良性互动、</w:t>
      </w:r>
      <w:r>
        <w:rPr>
          <w:rFonts w:hint="eastAsia" w:ascii="仿宋_GB2312" w:hAnsi="方正仿宋简体" w:eastAsia="仿宋_GB2312"/>
          <w:kern w:val="0"/>
          <w:sz w:val="30"/>
          <w:szCs w:val="30"/>
          <w:lang w:eastAsia="zh-CN"/>
        </w:rPr>
        <w:t>赶超</w:t>
      </w:r>
      <w:r>
        <w:rPr>
          <w:rFonts w:hint="eastAsia" w:ascii="仿宋_GB2312" w:hAnsi="方正仿宋简体" w:eastAsia="仿宋_GB2312"/>
          <w:kern w:val="0"/>
          <w:sz w:val="30"/>
          <w:szCs w:val="30"/>
        </w:rPr>
        <w:t>发展。</w:t>
      </w:r>
    </w:p>
    <w:p>
      <w:pPr>
        <w:widowControl/>
        <w:spacing w:line="560" w:lineRule="exact"/>
        <w:jc w:val="left"/>
        <w:rPr>
          <w:rFonts w:ascii="Times New Roman" w:hAnsi="Times New Roman" w:cs="Times New Roman"/>
          <w:b/>
          <w:bCs/>
          <w:kern w:val="44"/>
          <w:sz w:val="44"/>
          <w:szCs w:val="44"/>
        </w:rPr>
      </w:pPr>
      <w:r>
        <w:br w:type="page"/>
      </w:r>
    </w:p>
    <w:p>
      <w:pPr>
        <w:pStyle w:val="2"/>
        <w:numPr>
          <w:ilvl w:val="0"/>
          <w:numId w:val="1"/>
        </w:numPr>
        <w:spacing w:before="0" w:after="0" w:line="560" w:lineRule="exact"/>
        <w:jc w:val="center"/>
        <w:rPr>
          <w:rFonts w:ascii="方正小标宋简体" w:hAnsi="方正小标宋简体" w:eastAsia="方正小标宋简体" w:cs="方正小标宋简体"/>
          <w:b w:val="0"/>
          <w:bCs w:val="0"/>
        </w:rPr>
      </w:pPr>
      <w:bookmarkStart w:id="5" w:name="_Toc434830525"/>
      <w:r>
        <w:rPr>
          <w:rFonts w:hint="eastAsia" w:ascii="方正小标宋简体" w:hAnsi="方正小标宋简体" w:eastAsia="方正小标宋简体" w:cs="方正小标宋简体"/>
          <w:b w:val="0"/>
          <w:bCs w:val="0"/>
        </w:rPr>
        <w:t>总体思路与发展目标</w:t>
      </w:r>
      <w:bookmarkEnd w:id="5"/>
    </w:p>
    <w:p>
      <w:pPr>
        <w:pStyle w:val="3"/>
        <w:spacing w:before="0" w:after="0" w:line="560" w:lineRule="exact"/>
        <w:rPr>
          <w:rFonts w:ascii="黑体" w:hAnsi="黑体" w:eastAsia="黑体"/>
          <w:b w:val="0"/>
          <w:bCs w:val="0"/>
          <w:sz w:val="30"/>
          <w:szCs w:val="30"/>
        </w:rPr>
      </w:pPr>
      <w:bookmarkStart w:id="6" w:name="_Toc434830526"/>
    </w:p>
    <w:p>
      <w:pPr>
        <w:pStyle w:val="3"/>
        <w:pageBreakBefore w:val="0"/>
        <w:widowControl w:val="0"/>
        <w:kinsoku/>
        <w:wordWrap/>
        <w:overflowPunct/>
        <w:autoSpaceDE/>
        <w:autoSpaceDN/>
        <w:bidi w:val="0"/>
        <w:adjustRightInd/>
        <w:snapToGrid/>
        <w:spacing w:before="0" w:after="0" w:line="550" w:lineRule="exact"/>
        <w:ind w:left="0" w:leftChars="0" w:right="0" w:rightChars="0"/>
        <w:jc w:val="both"/>
        <w:textAlignment w:val="auto"/>
        <w:rPr>
          <w:rFonts w:ascii="黑体" w:hAnsi="黑体" w:eastAsia="黑体"/>
          <w:b w:val="0"/>
          <w:bCs w:val="0"/>
          <w:sz w:val="30"/>
          <w:szCs w:val="30"/>
        </w:rPr>
      </w:pPr>
      <w:r>
        <w:rPr>
          <w:rFonts w:hint="eastAsia" w:ascii="黑体" w:hAnsi="黑体" w:eastAsia="黑体"/>
          <w:b w:val="0"/>
          <w:bCs w:val="0"/>
          <w:sz w:val="30"/>
          <w:szCs w:val="30"/>
        </w:rPr>
        <w:t xml:space="preserve">    一、指导思想</w:t>
      </w:r>
      <w:bookmarkEnd w:id="6"/>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高举中国特色社会主义伟大旗帜，全面贯彻党的十八大和十八届三中、四中、五中全会精神，以马克思列宁主义、毛泽东思想、邓小平理论、“三个代表”重要思想、科学发展观为指导，深入贯彻习近平总书记系列重要讲话精神，以“四个全面”战略布局为总引领，以全面建成小康社会为总目标，以“提高县域经济综合实力、提高人民生活水平、走上中原经济区建设前台”为总要求，牢固树立</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创新、协调、绿色、开放、共享</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新理念，坚持脱贫攻坚，统揽经济社会发展全局</w:t>
      </w:r>
      <w:r>
        <w:rPr>
          <w:rFonts w:hint="eastAsia" w:ascii="仿宋_GB2312" w:hAnsi="方正仿宋简体" w:eastAsia="仿宋_GB2312"/>
          <w:kern w:val="0"/>
          <w:sz w:val="30"/>
          <w:szCs w:val="30"/>
          <w:lang w:eastAsia="zh-CN"/>
        </w:rPr>
        <w:t>；</w:t>
      </w:r>
      <w:r>
        <w:rPr>
          <w:rFonts w:hint="eastAsia" w:ascii="仿宋" w:hAnsi="仿宋" w:eastAsia="仿宋"/>
          <w:sz w:val="30"/>
          <w:szCs w:val="30"/>
        </w:rPr>
        <w:t>坚持</w:t>
      </w:r>
      <w:r>
        <w:rPr>
          <w:rFonts w:hint="eastAsia" w:ascii="仿宋_GB2312" w:hAnsi="方正仿宋简体" w:eastAsia="仿宋_GB2312"/>
          <w:kern w:val="0"/>
          <w:sz w:val="30"/>
          <w:szCs w:val="30"/>
        </w:rPr>
        <w:t>稳中求进</w:t>
      </w:r>
      <w:r>
        <w:rPr>
          <w:rFonts w:hint="eastAsia" w:ascii="仿宋" w:hAnsi="仿宋" w:eastAsia="仿宋"/>
          <w:sz w:val="30"/>
          <w:szCs w:val="30"/>
        </w:rPr>
        <w:t>，</w:t>
      </w:r>
      <w:r>
        <w:rPr>
          <w:rFonts w:hint="eastAsia" w:ascii="仿宋_GB2312" w:hAnsi="方正仿宋简体" w:eastAsia="仿宋_GB2312"/>
          <w:kern w:val="0"/>
          <w:sz w:val="30"/>
          <w:szCs w:val="30"/>
        </w:rPr>
        <w:t>提</w:t>
      </w:r>
      <w:r>
        <w:rPr>
          <w:rFonts w:hint="eastAsia" w:ascii="仿宋_GB2312" w:hAnsi="方正仿宋简体" w:eastAsia="仿宋_GB2312"/>
          <w:kern w:val="0"/>
          <w:sz w:val="30"/>
          <w:szCs w:val="30"/>
          <w:lang w:eastAsia="zh-CN"/>
        </w:rPr>
        <w:t>升供给</w:t>
      </w:r>
      <w:r>
        <w:rPr>
          <w:rFonts w:hint="eastAsia" w:ascii="仿宋_GB2312" w:hAnsi="方正仿宋简体" w:eastAsia="仿宋_GB2312"/>
          <w:kern w:val="0"/>
          <w:sz w:val="30"/>
          <w:szCs w:val="30"/>
        </w:rPr>
        <w:t>质量和发展效益</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坚持改革开放，加快形成引领经济发展新常态的体制机制和发展方式，着力打造中原经济区融入沿海经济带先行区、新型城镇化试验区、河南省现代农业示范区、国际羽绒羽毛及制品生产交易基地和特色产业物流交易基地，全面建设富裕、文明、和谐、宜居新台前。</w:t>
      </w:r>
    </w:p>
    <w:p>
      <w:pPr>
        <w:pStyle w:val="3"/>
        <w:pageBreakBefore w:val="0"/>
        <w:widowControl w:val="0"/>
        <w:kinsoku/>
        <w:wordWrap/>
        <w:overflowPunct/>
        <w:autoSpaceDE/>
        <w:autoSpaceDN/>
        <w:bidi w:val="0"/>
        <w:adjustRightInd/>
        <w:snapToGrid/>
        <w:spacing w:before="0" w:after="0" w:line="550" w:lineRule="exact"/>
        <w:ind w:left="0" w:leftChars="0" w:right="0" w:rightChars="0"/>
        <w:jc w:val="both"/>
        <w:textAlignment w:val="auto"/>
        <w:rPr>
          <w:rFonts w:ascii="黑体" w:hAnsi="黑体" w:eastAsia="黑体"/>
          <w:b w:val="0"/>
          <w:bCs w:val="0"/>
          <w:sz w:val="30"/>
          <w:szCs w:val="30"/>
        </w:rPr>
      </w:pPr>
      <w:bookmarkStart w:id="7" w:name="_Toc434830527"/>
      <w:r>
        <w:rPr>
          <w:rFonts w:hint="eastAsia" w:ascii="黑体" w:hAnsi="黑体" w:eastAsia="黑体"/>
          <w:b w:val="0"/>
          <w:bCs w:val="0"/>
          <w:sz w:val="30"/>
          <w:szCs w:val="30"/>
        </w:rPr>
        <w:t xml:space="preserve">    二、基本原则</w:t>
      </w:r>
      <w:bookmarkEnd w:id="7"/>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楷体" w:hAnsi="楷体" w:eastAsia="楷体" w:cs="楷体"/>
          <w:b/>
          <w:kern w:val="0"/>
          <w:sz w:val="30"/>
          <w:szCs w:val="30"/>
        </w:rPr>
      </w:pPr>
      <w:r>
        <w:rPr>
          <w:rFonts w:hint="eastAsia" w:ascii="楷体" w:hAnsi="楷体" w:eastAsia="楷体" w:cs="楷体"/>
          <w:b/>
          <w:kern w:val="0"/>
          <w:sz w:val="30"/>
          <w:szCs w:val="30"/>
        </w:rPr>
        <w:t>第一，坚持赶超发展，脱贫攻坚。</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u w:val="single"/>
        </w:rPr>
      </w:pPr>
      <w:r>
        <w:rPr>
          <w:rFonts w:hint="eastAsia" w:ascii="仿宋_GB2312" w:hAnsi="方正仿宋简体" w:eastAsia="仿宋_GB2312"/>
          <w:kern w:val="0"/>
          <w:sz w:val="30"/>
          <w:szCs w:val="30"/>
        </w:rPr>
        <w:t>台前“欠发展、欠发达、欠账多”的基本情况没有从根本上改变，</w:t>
      </w:r>
      <w:r>
        <w:rPr>
          <w:rFonts w:hint="eastAsia" w:ascii="仿宋_GB2312" w:hAnsi="方正仿宋简体" w:eastAsia="仿宋_GB2312"/>
          <w:kern w:val="0"/>
          <w:sz w:val="30"/>
          <w:szCs w:val="30"/>
          <w:lang w:eastAsia="zh-CN"/>
        </w:rPr>
        <w:t>脱贫</w:t>
      </w:r>
      <w:r>
        <w:rPr>
          <w:rFonts w:hint="eastAsia" w:ascii="仿宋_GB2312" w:hAnsi="方正仿宋简体" w:eastAsia="仿宋_GB2312"/>
          <w:kern w:val="0"/>
          <w:sz w:val="30"/>
          <w:szCs w:val="30"/>
        </w:rPr>
        <w:t>攻坚任务繁重，脱贫攻坚已经到了啃硬骨头、攻坚拔寨的冲刺阶段，脱贫攻坚是台前县“十三五”期间的头等大事和第一民生工程。台前县情决定了台前需要一个比较高的增速，坚持赶超发展，保持经济在合理区间平稳运行，打牢经济社会基础，实现更高质量、更有效率、更加公平、更可持续的发展，确保全县贫困人口实现脱贫，</w:t>
      </w:r>
      <w:r>
        <w:rPr>
          <w:rFonts w:hint="eastAsia" w:ascii="仿宋_GB2312" w:hAnsi="方正仿宋简体" w:eastAsia="仿宋_GB2312"/>
          <w:kern w:val="0"/>
          <w:sz w:val="30"/>
          <w:szCs w:val="30"/>
          <w:lang w:eastAsia="zh-CN"/>
        </w:rPr>
        <w:t>确保摘帽脱贫，稳定实现贫困人口不愁吃、不愁穿，贫困人口义务教育、基本医疗、住房安全有保障，</w:t>
      </w:r>
      <w:r>
        <w:rPr>
          <w:rFonts w:hint="eastAsia" w:ascii="仿宋_GB2312" w:hAnsi="方正仿宋简体" w:eastAsia="仿宋_GB2312"/>
          <w:kern w:val="0"/>
          <w:sz w:val="30"/>
          <w:szCs w:val="30"/>
        </w:rPr>
        <w:t>齐心协力打赢脱贫攻坚战。</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楷体" w:hAnsi="楷体" w:eastAsia="楷体" w:cs="楷体"/>
          <w:b/>
          <w:kern w:val="0"/>
          <w:sz w:val="30"/>
          <w:szCs w:val="30"/>
        </w:rPr>
      </w:pPr>
      <w:r>
        <w:rPr>
          <w:rFonts w:hint="eastAsia" w:ascii="楷体" w:hAnsi="楷体" w:eastAsia="楷体" w:cs="楷体"/>
          <w:b/>
          <w:kern w:val="0"/>
          <w:sz w:val="30"/>
          <w:szCs w:val="30"/>
        </w:rPr>
        <w:t>第二，坚持以人为本，民生优先。</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进一步完善普惠型基本公共服务体系，解决好就业、教育、住房、医疗、社会保障等关系人民群众切身利益的实际问题，实现公共产品供给与群众需求基本适应。普遍增加城乡居民家庭尤其是中低收入家庭财富，使人民共享发展成果。切实发展人民民主，维护社会公平正义，保障人民平等参与、平等发展权利，使人民群众的幸福指数明显提升。</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楷体" w:hAnsi="楷体" w:eastAsia="楷体" w:cs="楷体"/>
          <w:b/>
          <w:kern w:val="0"/>
          <w:sz w:val="30"/>
          <w:szCs w:val="30"/>
        </w:rPr>
      </w:pPr>
      <w:r>
        <w:rPr>
          <w:rFonts w:hint="eastAsia" w:ascii="楷体" w:hAnsi="楷体" w:eastAsia="楷体" w:cs="楷体"/>
          <w:b/>
          <w:kern w:val="0"/>
          <w:sz w:val="30"/>
          <w:szCs w:val="30"/>
        </w:rPr>
        <w:t>第三，坚持深化改革，扩大开放。</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改革是发展的强大动力。要公平对待市场主体，营造公平竞争的市场环境，促进市场要素合理充分流动。</w:t>
      </w:r>
      <w:r>
        <w:rPr>
          <w:rFonts w:hint="eastAsia" w:ascii="仿宋_GB2312" w:hAnsi="方正仿宋简体" w:eastAsia="仿宋_GB2312"/>
          <w:kern w:val="0"/>
          <w:sz w:val="30"/>
          <w:szCs w:val="30"/>
          <w:lang w:eastAsia="zh-CN"/>
        </w:rPr>
        <w:t>要进行供给侧结构改革，提升供给质量，处理好供需有机结合。</w:t>
      </w:r>
      <w:r>
        <w:rPr>
          <w:rFonts w:hint="eastAsia" w:ascii="仿宋_GB2312" w:hAnsi="方正仿宋简体" w:eastAsia="仿宋_GB2312"/>
          <w:kern w:val="0"/>
          <w:sz w:val="30"/>
          <w:szCs w:val="30"/>
        </w:rPr>
        <w:t>要进一步提高对外开放水平，实行更加积极主动的开放战略，不断拓展新的开放领域和空间，以开放促发展、促改革、促创新。</w:t>
      </w:r>
      <w:r>
        <w:rPr>
          <w:rFonts w:hint="eastAsia" w:ascii="仿宋_GB2312" w:hAnsi="方正仿宋简体" w:eastAsia="仿宋_GB2312"/>
          <w:kern w:val="0"/>
          <w:sz w:val="30"/>
          <w:szCs w:val="30"/>
          <w:lang w:eastAsia="zh-CN"/>
        </w:rPr>
        <w:t>全面落实省、市改革部署，</w:t>
      </w:r>
      <w:r>
        <w:rPr>
          <w:rFonts w:hint="eastAsia" w:ascii="仿宋_GB2312" w:hAnsi="方正仿宋简体" w:eastAsia="仿宋_GB2312"/>
          <w:kern w:val="0"/>
          <w:sz w:val="30"/>
          <w:szCs w:val="30"/>
        </w:rPr>
        <w:t>充分利用中部崛起、中原经济区、濮范台扶贫开发综合试验区为台前发展带来</w:t>
      </w:r>
      <w:r>
        <w:rPr>
          <w:rFonts w:hint="eastAsia" w:ascii="仿宋_GB2312" w:hAnsi="方正仿宋简体" w:eastAsia="仿宋_GB2312"/>
          <w:kern w:val="0"/>
          <w:sz w:val="30"/>
          <w:szCs w:val="30"/>
          <w:lang w:eastAsia="zh-CN"/>
        </w:rPr>
        <w:t>的</w:t>
      </w:r>
      <w:r>
        <w:rPr>
          <w:rFonts w:hint="eastAsia" w:ascii="仿宋_GB2312" w:hAnsi="方正仿宋简体" w:eastAsia="仿宋_GB2312"/>
          <w:kern w:val="0"/>
          <w:sz w:val="30"/>
          <w:szCs w:val="30"/>
        </w:rPr>
        <w:t>黄金发展机遇，主动对接</w:t>
      </w:r>
      <w:r>
        <w:rPr>
          <w:rFonts w:hint="eastAsia" w:ascii="仿宋_GB2312" w:hAnsi="方正仿宋简体" w:eastAsia="仿宋_GB2312"/>
          <w:kern w:val="0"/>
          <w:sz w:val="30"/>
          <w:szCs w:val="30"/>
          <w:lang w:eastAsia="zh-CN"/>
        </w:rPr>
        <w:t>环渤海经济圈、</w:t>
      </w:r>
      <w:r>
        <w:rPr>
          <w:rFonts w:hint="eastAsia" w:ascii="仿宋_GB2312" w:hAnsi="方正仿宋简体" w:eastAsia="仿宋_GB2312"/>
          <w:kern w:val="0"/>
          <w:sz w:val="30"/>
          <w:szCs w:val="30"/>
        </w:rPr>
        <w:t>山东</w:t>
      </w:r>
      <w:r>
        <w:rPr>
          <w:rFonts w:hint="eastAsia" w:ascii="仿宋_GB2312" w:hAnsi="方正仿宋简体" w:eastAsia="仿宋_GB2312"/>
          <w:kern w:val="0"/>
          <w:sz w:val="30"/>
          <w:szCs w:val="30"/>
          <w:lang w:eastAsia="zh-CN"/>
        </w:rPr>
        <w:t>半岛蓝色经济区和山东西部隆起带发展</w:t>
      </w:r>
      <w:r>
        <w:rPr>
          <w:rFonts w:hint="eastAsia" w:ascii="仿宋_GB2312" w:hAnsi="方正仿宋简体" w:eastAsia="仿宋_GB2312"/>
          <w:kern w:val="0"/>
          <w:sz w:val="30"/>
          <w:szCs w:val="30"/>
        </w:rPr>
        <w:t>规划，加强产业集聚区、商务中心区、能源物流园等开放平台建设，增强开放综合优势，强化招商引资和承接产业转移，建设成为河南融入沿海经济带的先行区。</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楷体" w:hAnsi="楷体" w:eastAsia="楷体" w:cs="楷体"/>
          <w:b/>
          <w:kern w:val="0"/>
          <w:sz w:val="30"/>
          <w:szCs w:val="30"/>
        </w:rPr>
      </w:pPr>
      <w:r>
        <w:rPr>
          <w:rFonts w:hint="eastAsia" w:ascii="楷体" w:hAnsi="楷体" w:eastAsia="楷体" w:cs="楷体"/>
          <w:b/>
          <w:kern w:val="0"/>
          <w:sz w:val="30"/>
          <w:szCs w:val="30"/>
        </w:rPr>
        <w:t>第四，坚持创新驱动，转型发展。</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台前经济发展要摆脱发展水平低、质量效益差、不可持续的状况，必须把创新摆在发展全局的核心位置，加快实现由主要依靠投入为主向主要依靠创新驱动为主的动力转换</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要培育发展创新平台和各类创新主体，以市场为导向整合创新资源、优化创新要素配置，着力推进商业模式创新、市场创新、管理创新</w:t>
      </w:r>
      <w:r>
        <w:rPr>
          <w:rFonts w:hint="eastAsia" w:ascii="仿宋_GB2312" w:hAnsi="方正仿宋简体" w:eastAsia="仿宋_GB2312"/>
          <w:kern w:val="0"/>
          <w:sz w:val="30"/>
          <w:szCs w:val="30"/>
          <w:lang w:eastAsia="zh-CN"/>
        </w:rPr>
        <w:t>；要着力在产业发展、城镇建设、扶贫开发、生态体系、医疗卫生、农业农村等领域先行先试，激发全社会创新创业活力，释放新需求、创造新供给；</w:t>
      </w:r>
      <w:r>
        <w:rPr>
          <w:rFonts w:hint="eastAsia" w:ascii="仿宋_GB2312" w:hAnsi="方正仿宋简体" w:eastAsia="仿宋_GB2312"/>
          <w:kern w:val="0"/>
          <w:sz w:val="30"/>
          <w:szCs w:val="30"/>
        </w:rPr>
        <w:t>要通过创新驱动，把发展的活力激发出来、把增长的动力释放出来、把改革的“红利”体现出来。</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楷体" w:hAnsi="楷体" w:eastAsia="楷体" w:cs="楷体"/>
          <w:b/>
          <w:kern w:val="0"/>
          <w:sz w:val="30"/>
          <w:szCs w:val="30"/>
        </w:rPr>
      </w:pPr>
      <w:r>
        <w:rPr>
          <w:rFonts w:hint="eastAsia" w:ascii="楷体" w:hAnsi="楷体" w:eastAsia="楷体" w:cs="楷体"/>
          <w:b/>
          <w:kern w:val="0"/>
          <w:sz w:val="30"/>
          <w:szCs w:val="30"/>
        </w:rPr>
        <w:t>第五，坚持统筹兼顾，协调发展。</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在新常态下，全面建成小康社会必须正确处理发展中的重大关系，重点推动台前城乡协调</w:t>
      </w:r>
      <w:r>
        <w:rPr>
          <w:rFonts w:ascii="仿宋_GB2312" w:hAnsi="方正仿宋简体" w:eastAsia="仿宋_GB2312"/>
          <w:kern w:val="0"/>
          <w:sz w:val="30"/>
          <w:szCs w:val="30"/>
        </w:rPr>
        <w:t>发展</w:t>
      </w:r>
      <w:r>
        <w:rPr>
          <w:rFonts w:hint="eastAsia" w:ascii="仿宋_GB2312" w:hAnsi="方正仿宋简体" w:eastAsia="仿宋_GB2312"/>
          <w:kern w:val="0"/>
          <w:sz w:val="30"/>
          <w:szCs w:val="30"/>
        </w:rPr>
        <w:t>，促进台前经济社会协调发展，促进新型工业化、信息化、城镇化、农业现代化同步发展，促进政治、经济、社会、文化、生态全面协调，在增强硬实力的同时注重提升软实力，不断增强发展整体性。　</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楷体" w:hAnsi="楷体" w:eastAsia="楷体" w:cs="楷体"/>
          <w:b/>
          <w:kern w:val="0"/>
          <w:sz w:val="30"/>
          <w:szCs w:val="30"/>
        </w:rPr>
      </w:pPr>
      <w:r>
        <w:rPr>
          <w:rFonts w:hint="eastAsia" w:ascii="楷体" w:hAnsi="楷体" w:eastAsia="楷体" w:cs="楷体"/>
          <w:b/>
          <w:kern w:val="0"/>
          <w:sz w:val="30"/>
          <w:szCs w:val="30"/>
        </w:rPr>
        <w:t>第六，坚持生态保护，绿富双赢。</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坚持环境保护与经济发展同步，积极发展绿色经济、循环经济和低碳经济，加快形成节约能源资源和保护环境的产业结构、增长方式、消费模式，促进经济发展与人口、资源、环境相协调。实现绿富双赢，努力创造清新优美、绿色低碳、和谐共生、生态宜居的新台前。</w:t>
      </w:r>
    </w:p>
    <w:p>
      <w:pPr>
        <w:pStyle w:val="3"/>
        <w:pageBreakBefore w:val="0"/>
        <w:widowControl w:val="0"/>
        <w:kinsoku/>
        <w:wordWrap/>
        <w:overflowPunct/>
        <w:autoSpaceDE/>
        <w:autoSpaceDN/>
        <w:bidi w:val="0"/>
        <w:adjustRightInd/>
        <w:snapToGrid/>
        <w:spacing w:before="0" w:after="0" w:line="550" w:lineRule="exact"/>
        <w:ind w:left="0" w:leftChars="0" w:right="0" w:rightChars="0"/>
        <w:jc w:val="both"/>
        <w:textAlignment w:val="auto"/>
        <w:rPr>
          <w:rFonts w:ascii="黑体" w:hAnsi="黑体" w:eastAsia="黑体"/>
          <w:b w:val="0"/>
          <w:bCs w:val="0"/>
          <w:sz w:val="30"/>
          <w:szCs w:val="30"/>
        </w:rPr>
      </w:pPr>
      <w:bookmarkStart w:id="8" w:name="_Toc434830528"/>
      <w:r>
        <w:rPr>
          <w:rFonts w:hint="eastAsia" w:ascii="黑体" w:hAnsi="黑体" w:eastAsia="黑体"/>
          <w:b w:val="0"/>
          <w:bCs w:val="0"/>
          <w:sz w:val="30"/>
          <w:szCs w:val="30"/>
        </w:rPr>
        <w:t xml:space="preserve">    三、发展定位</w:t>
      </w:r>
      <w:bookmarkEnd w:id="8"/>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楷体" w:hAnsi="楷体" w:eastAsia="楷体" w:cs="楷体"/>
          <w:b/>
          <w:kern w:val="0"/>
          <w:sz w:val="30"/>
          <w:szCs w:val="30"/>
        </w:rPr>
        <w:t>中原经济区融入沿海经济带先行区。</w:t>
      </w:r>
      <w:r>
        <w:rPr>
          <w:rFonts w:hint="eastAsia" w:ascii="仿宋_GB2312" w:hAnsi="方正仿宋简体" w:eastAsia="仿宋_GB2312"/>
          <w:kern w:val="0"/>
          <w:sz w:val="30"/>
          <w:szCs w:val="30"/>
        </w:rPr>
        <w:t>充分发挥台前的重要区位交通优势，将台前打造成为中原经济区出海通道门户和中原经济区融入沿海经济带的桥头堡，积极融入环渤海经济圈、山东半岛蓝色经济区，成为河南省对外经济发展的联接点，构建豫鲁合作的枢纽门户，通过建立长效合作机制，促进要素合理有序流动，提升台前的经济竞争力和辐射带动力。</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楷体" w:hAnsi="楷体" w:eastAsia="楷体" w:cs="楷体"/>
          <w:b/>
          <w:kern w:val="0"/>
          <w:sz w:val="30"/>
          <w:szCs w:val="30"/>
        </w:rPr>
        <w:t>新型城镇化试验区。</w:t>
      </w:r>
      <w:r>
        <w:rPr>
          <w:rFonts w:hint="eastAsia" w:ascii="仿宋_GB2312" w:hAnsi="方正仿宋简体" w:eastAsia="仿宋_GB2312"/>
          <w:kern w:val="0"/>
          <w:sz w:val="30"/>
          <w:szCs w:val="30"/>
        </w:rPr>
        <w:t>推行城乡一体化，加快户籍制度改革，探索农业转移人口平等享有基本公共服务机制</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建立城乡统一的建设用地市场</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多渠道筹集城镇化发展资金，积极探索农地金融，允许土地折资为特征的集体“迁村腾地”模式。进一步创新行政、管理和服务体制。</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楷体" w:hAnsi="楷体" w:eastAsia="楷体" w:cs="楷体"/>
          <w:b/>
          <w:kern w:val="0"/>
          <w:sz w:val="30"/>
          <w:szCs w:val="30"/>
        </w:rPr>
        <w:t>河南省现代农业示范区。</w:t>
      </w:r>
      <w:r>
        <w:rPr>
          <w:rFonts w:hint="eastAsia" w:ascii="仿宋_GB2312" w:hAnsi="方正仿宋简体" w:eastAsia="仿宋_GB2312"/>
          <w:kern w:val="0"/>
          <w:sz w:val="30"/>
          <w:szCs w:val="30"/>
        </w:rPr>
        <w:t>遵循以人为本、城乡统筹和可持续发展理念，按照农业标准化、产业化、工业化、信息化、国际化的现代农业发展思路，积极吸纳国内外农业领域的高科技成果，建设集示范性、展示性、效益性、规模性、循环性与生态性于一体的现代农业示范区。通过经营管理体制创新，探索现代农业发展新模式，成为农业高效、农民增收、农村繁荣和城乡统筹发展的样板，成为具有较强辐射带动与示范效应的现代农业示范区。</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仿宋_GB2312" w:hAnsi="方正仿宋简体" w:eastAsia="仿宋_GB2312"/>
          <w:spacing w:val="-9"/>
          <w:kern w:val="0"/>
          <w:sz w:val="30"/>
          <w:szCs w:val="30"/>
        </w:rPr>
      </w:pPr>
      <w:r>
        <w:rPr>
          <w:rFonts w:hint="eastAsia" w:ascii="楷体" w:hAnsi="楷体" w:eastAsia="楷体" w:cs="楷体"/>
          <w:b/>
          <w:kern w:val="0"/>
          <w:sz w:val="30"/>
          <w:szCs w:val="30"/>
        </w:rPr>
        <w:t>国际羽绒羽毛及制品生产交易基地。</w:t>
      </w:r>
      <w:r>
        <w:rPr>
          <w:rFonts w:hint="eastAsia" w:ascii="仿宋_GB2312" w:hAnsi="方正仿宋简体" w:eastAsia="仿宋_GB2312"/>
          <w:kern w:val="0"/>
          <w:sz w:val="30"/>
          <w:szCs w:val="30"/>
        </w:rPr>
        <w:t>充分发挥全国重要的羽绒集散地的综合优势，依托“中国羽绒之乡”</w:t>
      </w:r>
      <w:r>
        <w:rPr>
          <w:rFonts w:hint="eastAsia" w:ascii="仿宋_GB2312" w:hAnsi="方正仿宋简体" w:eastAsia="仿宋_GB2312"/>
          <w:kern w:val="0"/>
          <w:sz w:val="30"/>
          <w:szCs w:val="30"/>
          <w:lang w:eastAsia="zh-CN"/>
        </w:rPr>
        <w:t>“中国优质羽绒基地”</w:t>
      </w:r>
      <w:r>
        <w:rPr>
          <w:rFonts w:hint="eastAsia" w:ascii="仿宋_GB2312" w:hAnsi="方正仿宋简体" w:eastAsia="仿宋_GB2312"/>
          <w:kern w:val="0"/>
          <w:sz w:val="30"/>
          <w:szCs w:val="30"/>
        </w:rPr>
        <w:t>金字招牌，突出产业链延伸和终端产品开发，补齐服务平台建设短</w:t>
      </w:r>
      <w:r>
        <w:rPr>
          <w:rFonts w:hint="eastAsia" w:ascii="仿宋_GB2312" w:hAnsi="方正仿宋简体" w:eastAsia="仿宋_GB2312"/>
          <w:spacing w:val="-9"/>
          <w:kern w:val="0"/>
          <w:sz w:val="30"/>
          <w:szCs w:val="30"/>
        </w:rPr>
        <w:t>板，着力扶优培强，引进知名企业品牌，提升台前羽绒</w:t>
      </w:r>
      <w:r>
        <w:rPr>
          <w:rFonts w:hint="eastAsia" w:ascii="仿宋_GB2312" w:hAnsi="方正仿宋简体" w:eastAsia="仿宋_GB2312"/>
          <w:spacing w:val="-9"/>
          <w:kern w:val="0"/>
          <w:sz w:val="30"/>
          <w:szCs w:val="30"/>
          <w:lang w:eastAsia="zh-CN"/>
        </w:rPr>
        <w:t>产业</w:t>
      </w:r>
      <w:r>
        <w:rPr>
          <w:rFonts w:hint="eastAsia" w:ascii="仿宋_GB2312" w:hAnsi="方正仿宋简体" w:eastAsia="仿宋_GB2312"/>
          <w:spacing w:val="-9"/>
          <w:kern w:val="0"/>
          <w:sz w:val="30"/>
          <w:szCs w:val="30"/>
        </w:rPr>
        <w:t>的影响力。</w:t>
      </w:r>
    </w:p>
    <w:p>
      <w:pPr>
        <w:pageBreakBefore w:val="0"/>
        <w:widowControl w:val="0"/>
        <w:kinsoku/>
        <w:wordWrap/>
        <w:overflowPunct/>
        <w:topLinePunct/>
        <w:autoSpaceDE/>
        <w:autoSpaceDN/>
        <w:bidi w:val="0"/>
        <w:adjustRightInd/>
        <w:snapToGrid/>
        <w:spacing w:line="550" w:lineRule="exact"/>
        <w:ind w:left="0" w:leftChars="0" w:right="0" w:rightChars="0" w:firstLine="675" w:firstLineChars="224"/>
        <w:jc w:val="both"/>
        <w:textAlignment w:val="auto"/>
        <w:rPr>
          <w:rFonts w:ascii="仿宋_GB2312" w:hAnsi="方正仿宋简体" w:eastAsia="仿宋_GB2312"/>
          <w:kern w:val="0"/>
          <w:sz w:val="30"/>
          <w:szCs w:val="30"/>
        </w:rPr>
      </w:pPr>
      <w:r>
        <w:rPr>
          <w:rFonts w:hint="eastAsia" w:ascii="楷体" w:hAnsi="楷体" w:eastAsia="楷体" w:cs="楷体"/>
          <w:b/>
          <w:kern w:val="0"/>
          <w:sz w:val="30"/>
          <w:szCs w:val="30"/>
        </w:rPr>
        <w:t>特色产业物流交易基地。</w:t>
      </w:r>
      <w:r>
        <w:rPr>
          <w:rFonts w:hint="eastAsia" w:ascii="仿宋_GB2312" w:hAnsi="方正仿宋简体" w:eastAsia="仿宋_GB2312"/>
          <w:kern w:val="0"/>
          <w:sz w:val="30"/>
          <w:szCs w:val="30"/>
        </w:rPr>
        <w:t>结合台前自身产业发展特色，发挥交通区位优势，打造区域内各种资源自由流动的节点和“中介”。依托中原能源现代物流园，打造中原经济区能源物流基地；依托机动车配件产业，打造中国</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生产交易基地；依托京九粮油交易市场和农产品电商交易平台，打造豫鲁交会区域最具影响力的农产品交易中心。</w:t>
      </w:r>
    </w:p>
    <w:p>
      <w:pPr>
        <w:pStyle w:val="3"/>
        <w:pageBreakBefore w:val="0"/>
        <w:widowControl w:val="0"/>
        <w:kinsoku/>
        <w:wordWrap/>
        <w:overflowPunct/>
        <w:autoSpaceDE/>
        <w:autoSpaceDN/>
        <w:bidi w:val="0"/>
        <w:adjustRightInd/>
        <w:snapToGrid/>
        <w:spacing w:before="0" w:after="0" w:line="550" w:lineRule="exact"/>
        <w:ind w:left="0" w:leftChars="0" w:right="0" w:rightChars="0"/>
        <w:jc w:val="both"/>
        <w:textAlignment w:val="auto"/>
        <w:rPr>
          <w:rFonts w:ascii="黑体" w:hAnsi="黑体" w:eastAsia="黑体"/>
          <w:b w:val="0"/>
          <w:bCs w:val="0"/>
          <w:sz w:val="30"/>
          <w:szCs w:val="30"/>
        </w:rPr>
      </w:pPr>
      <w:bookmarkStart w:id="9" w:name="_Toc434830529"/>
      <w:r>
        <w:rPr>
          <w:rFonts w:hint="eastAsia" w:ascii="黑体" w:hAnsi="黑体" w:eastAsia="黑体"/>
          <w:b w:val="0"/>
          <w:bCs w:val="0"/>
          <w:sz w:val="30"/>
          <w:szCs w:val="30"/>
        </w:rPr>
        <w:t xml:space="preserve">    四、发展目标</w:t>
      </w:r>
      <w:bookmarkEnd w:id="9"/>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十三五”时期，台前县经济社会发展的总体目标是：到2020年，与全国同步全面建成小康社会，人均GDP达到全国同期平均水平；转变经济发展方式取得重大进展，产业结构得到明显优化；基本公共服务均等化稳步提高，资源节约型、环境友好型社会建设取得重大进展，社会更加和谐稳定；人民民主不断扩大，法治政府基本建成，司法公信力不断提高；文化软实力显著增强，公民文明素质和社会文明程度明显提高。</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b/>
          <w:bCs/>
          <w:kern w:val="0"/>
          <w:sz w:val="30"/>
          <w:szCs w:val="30"/>
        </w:rPr>
        <w:t>经济发展目标：</w:t>
      </w:r>
      <w:r>
        <w:rPr>
          <w:rFonts w:hint="eastAsia" w:ascii="仿宋_GB2312" w:hAnsi="方正仿宋简体" w:eastAsia="仿宋_GB2312"/>
          <w:kern w:val="0"/>
          <w:sz w:val="30"/>
          <w:szCs w:val="30"/>
        </w:rPr>
        <w:t>到2020年，全县生产总值达到15</w:t>
      </w:r>
      <w:r>
        <w:rPr>
          <w:rFonts w:hint="eastAsia" w:ascii="仿宋_GB2312" w:hAnsi="方正仿宋简体" w:eastAsia="仿宋_GB2312"/>
          <w:kern w:val="0"/>
          <w:sz w:val="30"/>
          <w:szCs w:val="30"/>
          <w:lang w:val="en-US" w:eastAsia="zh-CN"/>
        </w:rPr>
        <w:t>1</w:t>
      </w:r>
      <w:r>
        <w:rPr>
          <w:rFonts w:hint="eastAsia" w:ascii="仿宋_GB2312" w:hAnsi="方正仿宋简体" w:eastAsia="仿宋_GB2312"/>
          <w:kern w:val="0"/>
          <w:sz w:val="30"/>
          <w:szCs w:val="30"/>
        </w:rPr>
        <w:t>亿元，年均增长</w:t>
      </w:r>
      <w:r>
        <w:rPr>
          <w:rFonts w:hint="eastAsia" w:ascii="仿宋_GB2312" w:hAnsi="方正仿宋简体" w:eastAsia="仿宋_GB2312"/>
          <w:kern w:val="0"/>
          <w:sz w:val="30"/>
          <w:szCs w:val="30"/>
          <w:lang w:val="en-US" w:eastAsia="zh-CN"/>
        </w:rPr>
        <w:t>10.5</w:t>
      </w:r>
      <w:r>
        <w:rPr>
          <w:rFonts w:hint="eastAsia" w:ascii="仿宋_GB2312" w:hAnsi="方正仿宋简体" w:eastAsia="仿宋_GB2312"/>
          <w:kern w:val="0"/>
          <w:sz w:val="30"/>
          <w:szCs w:val="30"/>
        </w:rPr>
        <w:t>%以上；</w:t>
      </w:r>
      <w:r>
        <w:rPr>
          <w:rFonts w:hint="eastAsia" w:ascii="仿宋_GB2312" w:hAnsi="方正仿宋简体" w:eastAsia="仿宋_GB2312"/>
          <w:kern w:val="0"/>
          <w:sz w:val="30"/>
          <w:szCs w:val="30"/>
          <w:lang w:eastAsia="zh-CN"/>
        </w:rPr>
        <w:t>一般公共</w:t>
      </w:r>
      <w:r>
        <w:rPr>
          <w:rFonts w:hint="eastAsia" w:ascii="仿宋_GB2312" w:hAnsi="方正仿宋简体" w:eastAsia="仿宋_GB2312"/>
          <w:kern w:val="0"/>
          <w:sz w:val="30"/>
          <w:szCs w:val="30"/>
        </w:rPr>
        <w:t>预算收入达到</w:t>
      </w:r>
      <w:r>
        <w:rPr>
          <w:rFonts w:hint="eastAsia" w:ascii="仿宋_GB2312" w:hAnsi="方正仿宋简体" w:eastAsia="仿宋_GB2312"/>
          <w:kern w:val="0"/>
          <w:sz w:val="30"/>
          <w:szCs w:val="30"/>
          <w:lang w:val="en-US" w:eastAsia="zh-CN"/>
        </w:rPr>
        <w:t>5.06</w:t>
      </w:r>
      <w:r>
        <w:rPr>
          <w:rFonts w:hint="eastAsia" w:ascii="仿宋_GB2312" w:hAnsi="方正仿宋简体" w:eastAsia="仿宋_GB2312"/>
          <w:kern w:val="0"/>
          <w:sz w:val="30"/>
          <w:szCs w:val="30"/>
        </w:rPr>
        <w:t>亿元，年均增长</w:t>
      </w:r>
      <w:r>
        <w:rPr>
          <w:rFonts w:hint="eastAsia" w:ascii="仿宋_GB2312" w:hAnsi="方正仿宋简体" w:eastAsia="仿宋_GB2312"/>
          <w:kern w:val="0"/>
          <w:sz w:val="30"/>
          <w:szCs w:val="30"/>
          <w:lang w:val="en-US" w:eastAsia="zh-CN"/>
        </w:rPr>
        <w:t>9%</w:t>
      </w:r>
      <w:r>
        <w:rPr>
          <w:rFonts w:hint="eastAsia" w:ascii="仿宋_GB2312" w:hAnsi="方正仿宋简体" w:eastAsia="仿宋_GB2312"/>
          <w:kern w:val="0"/>
          <w:sz w:val="30"/>
          <w:szCs w:val="30"/>
        </w:rPr>
        <w:t>以上；全社会固定资产投资达到</w:t>
      </w:r>
      <w:r>
        <w:rPr>
          <w:rFonts w:hint="eastAsia" w:ascii="仿宋_GB2312" w:hAnsi="方正仿宋简体" w:eastAsia="仿宋_GB2312"/>
          <w:kern w:val="0"/>
          <w:sz w:val="30"/>
          <w:szCs w:val="30"/>
          <w:lang w:val="en-US" w:eastAsia="zh-CN"/>
        </w:rPr>
        <w:t>150</w:t>
      </w:r>
      <w:r>
        <w:rPr>
          <w:rFonts w:hint="eastAsia" w:ascii="仿宋_GB2312" w:hAnsi="方正仿宋简体" w:eastAsia="仿宋_GB2312"/>
          <w:kern w:val="0"/>
          <w:sz w:val="30"/>
          <w:szCs w:val="30"/>
        </w:rPr>
        <w:t>亿元，年均增长1</w:t>
      </w:r>
      <w:r>
        <w:rPr>
          <w:rFonts w:hint="eastAsia" w:ascii="仿宋_GB2312" w:hAnsi="方正仿宋简体" w:eastAsia="仿宋_GB2312"/>
          <w:kern w:val="0"/>
          <w:sz w:val="30"/>
          <w:szCs w:val="30"/>
          <w:lang w:val="en-US" w:eastAsia="zh-CN"/>
        </w:rPr>
        <w:t>6</w:t>
      </w:r>
      <w:r>
        <w:rPr>
          <w:rFonts w:hint="eastAsia" w:ascii="仿宋_GB2312" w:hAnsi="方正仿宋简体" w:eastAsia="仿宋_GB2312"/>
          <w:kern w:val="0"/>
          <w:sz w:val="30"/>
          <w:szCs w:val="30"/>
        </w:rPr>
        <w:t>%以上；社会消费品零售总额达到</w:t>
      </w:r>
      <w:r>
        <w:rPr>
          <w:rFonts w:hint="eastAsia" w:ascii="仿宋_GB2312" w:hAnsi="方正仿宋简体" w:eastAsia="仿宋_GB2312"/>
          <w:kern w:val="0"/>
          <w:sz w:val="30"/>
          <w:szCs w:val="30"/>
          <w:lang w:val="en-US" w:eastAsia="zh-CN"/>
        </w:rPr>
        <w:t>57</w:t>
      </w:r>
      <w:r>
        <w:rPr>
          <w:rFonts w:hint="eastAsia" w:ascii="仿宋_GB2312" w:hAnsi="方正仿宋简体" w:eastAsia="仿宋_GB2312"/>
          <w:kern w:val="0"/>
          <w:sz w:val="30"/>
          <w:szCs w:val="30"/>
        </w:rPr>
        <w:t>亿元，年均增长</w:t>
      </w:r>
      <w:r>
        <w:rPr>
          <w:rFonts w:hint="eastAsia" w:ascii="仿宋_GB2312" w:hAnsi="方正仿宋简体" w:eastAsia="仿宋_GB2312"/>
          <w:kern w:val="0"/>
          <w:sz w:val="30"/>
          <w:szCs w:val="30"/>
          <w:lang w:val="en-US" w:eastAsia="zh-CN"/>
        </w:rPr>
        <w:t>12</w:t>
      </w:r>
      <w:r>
        <w:rPr>
          <w:rFonts w:hint="eastAsia" w:ascii="仿宋_GB2312" w:hAnsi="方正仿宋简体" w:eastAsia="仿宋_GB2312"/>
          <w:kern w:val="0"/>
          <w:sz w:val="30"/>
          <w:szCs w:val="30"/>
        </w:rPr>
        <w:t>%以上；城镇化率达到4</w:t>
      </w:r>
      <w:r>
        <w:rPr>
          <w:rFonts w:hint="eastAsia" w:ascii="仿宋_GB2312" w:hAnsi="方正仿宋简体" w:eastAsia="仿宋_GB2312"/>
          <w:kern w:val="0"/>
          <w:sz w:val="30"/>
          <w:szCs w:val="30"/>
          <w:lang w:val="en-US" w:eastAsia="zh-CN"/>
        </w:rPr>
        <w:t>2</w:t>
      </w:r>
      <w:r>
        <w:rPr>
          <w:rFonts w:hint="eastAsia" w:ascii="仿宋_GB2312" w:hAnsi="方正仿宋简体" w:eastAsia="仿宋_GB2312"/>
          <w:kern w:val="0"/>
          <w:sz w:val="30"/>
          <w:szCs w:val="30"/>
        </w:rPr>
        <w:t xml:space="preserve">%；综合经济实力明显增强，投资结构进一步优化，消费水平逐年提升，产业集聚区快速发展，创新能力明显提高，县域竞争力显著增强。  </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b/>
          <w:bCs/>
          <w:kern w:val="0"/>
          <w:sz w:val="30"/>
          <w:szCs w:val="30"/>
        </w:rPr>
        <w:t>经济结构目标：</w:t>
      </w:r>
      <w:r>
        <w:rPr>
          <w:rFonts w:hint="eastAsia" w:ascii="仿宋_GB2312" w:hAnsi="方正仿宋简体" w:eastAsia="仿宋_GB2312"/>
          <w:kern w:val="0"/>
          <w:sz w:val="30"/>
          <w:szCs w:val="30"/>
        </w:rPr>
        <w:t>到2020年，服务业占生产总值的比重达到38%；全社会研究与开发经费占地区生产总值的比重达1.6%以上；高新技术产业增加值占工业增加值的比重达32%；农业现代化取得明显进展；经济结构进一步优化，产城融合发展水平明显提升，产业体系逐渐完备，支柱产业竞争力显著增强，新兴产业规模不断壮大。</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b/>
          <w:bCs/>
          <w:kern w:val="0"/>
          <w:sz w:val="30"/>
          <w:szCs w:val="30"/>
        </w:rPr>
        <w:t>人民生活目标：</w:t>
      </w:r>
      <w:r>
        <w:rPr>
          <w:rFonts w:hint="eastAsia" w:ascii="仿宋_GB2312" w:hAnsi="方正仿宋简体" w:eastAsia="仿宋_GB2312"/>
          <w:kern w:val="0"/>
          <w:sz w:val="30"/>
          <w:szCs w:val="30"/>
        </w:rPr>
        <w:t>到2020年，全县城镇居民人均可支配收入达到</w:t>
      </w:r>
      <w:r>
        <w:rPr>
          <w:rFonts w:hint="eastAsia" w:ascii="仿宋_GB2312" w:hAnsi="方正仿宋简体" w:eastAsia="仿宋_GB2312"/>
          <w:kern w:val="0"/>
          <w:sz w:val="30"/>
          <w:szCs w:val="30"/>
          <w:lang w:val="en-US" w:eastAsia="zh-CN"/>
        </w:rPr>
        <w:t>25700</w:t>
      </w:r>
      <w:r>
        <w:rPr>
          <w:rFonts w:hint="eastAsia" w:ascii="仿宋_GB2312" w:hAnsi="方正仿宋简体" w:eastAsia="仿宋_GB2312"/>
          <w:kern w:val="0"/>
          <w:sz w:val="30"/>
          <w:szCs w:val="30"/>
        </w:rPr>
        <w:t>元，农民人均可支配收入达到</w:t>
      </w:r>
      <w:r>
        <w:rPr>
          <w:rFonts w:hint="eastAsia" w:ascii="仿宋_GB2312" w:hAnsi="方正仿宋简体" w:eastAsia="仿宋_GB2312"/>
          <w:kern w:val="0"/>
          <w:sz w:val="30"/>
          <w:szCs w:val="30"/>
          <w:lang w:val="en-US" w:eastAsia="zh-CN"/>
        </w:rPr>
        <w:t>12500</w:t>
      </w:r>
      <w:r>
        <w:rPr>
          <w:rFonts w:hint="eastAsia" w:ascii="仿宋_GB2312" w:hAnsi="方正仿宋简体" w:eastAsia="仿宋_GB2312"/>
          <w:kern w:val="0"/>
          <w:sz w:val="30"/>
          <w:szCs w:val="30"/>
        </w:rPr>
        <w:t>元；五年累计新增就业2万人，失业率控制在3%以内；居民生活水平和质量普遍提高，公共服务体系进一步完善，社会保障制度更加健全，保障基本民生。</w:t>
      </w:r>
    </w:p>
    <w:p>
      <w:pPr>
        <w:pageBreakBefore w:val="0"/>
        <w:widowControl w:val="0"/>
        <w:kinsoku/>
        <w:wordWrap/>
        <w:overflowPunct/>
        <w:autoSpaceDE/>
        <w:autoSpaceDN/>
        <w:bidi w:val="0"/>
        <w:adjustRightInd/>
        <w:snapToGrid/>
        <w:spacing w:line="550" w:lineRule="exact"/>
        <w:ind w:left="0" w:leftChars="0" w:right="0" w:rightChars="0" w:firstLine="602"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b/>
          <w:bCs/>
          <w:kern w:val="0"/>
          <w:sz w:val="30"/>
          <w:szCs w:val="30"/>
        </w:rPr>
        <w:t>可持续发展目标</w:t>
      </w:r>
      <w:r>
        <w:rPr>
          <w:rFonts w:hint="eastAsia" w:ascii="仿宋_GB2312" w:hAnsi="方正仿宋简体" w:eastAsia="仿宋_GB2312"/>
          <w:kern w:val="0"/>
          <w:sz w:val="30"/>
          <w:szCs w:val="30"/>
        </w:rPr>
        <w:t>：节能降耗和主要污染物排放量完成</w:t>
      </w:r>
      <w:r>
        <w:rPr>
          <w:rFonts w:hint="eastAsia" w:ascii="仿宋_GB2312" w:hAnsi="方正仿宋简体" w:eastAsia="仿宋_GB2312"/>
          <w:kern w:val="0"/>
          <w:sz w:val="30"/>
          <w:szCs w:val="30"/>
          <w:lang w:eastAsia="zh-CN"/>
        </w:rPr>
        <w:t>市</w:t>
      </w:r>
      <w:r>
        <w:rPr>
          <w:rFonts w:hint="eastAsia" w:ascii="仿宋_GB2312" w:hAnsi="方正仿宋简体" w:eastAsia="仿宋_GB2312"/>
          <w:kern w:val="0"/>
          <w:sz w:val="30"/>
          <w:szCs w:val="30"/>
        </w:rPr>
        <w:t>定目标；城市污水集中处理率达到</w:t>
      </w:r>
      <w:r>
        <w:rPr>
          <w:rFonts w:hint="eastAsia" w:ascii="仿宋_GB2312" w:hAnsi="方正仿宋简体" w:eastAsia="仿宋_GB2312"/>
          <w:kern w:val="0"/>
          <w:sz w:val="30"/>
          <w:szCs w:val="30"/>
          <w:lang w:val="en-US" w:eastAsia="zh-CN"/>
        </w:rPr>
        <w:t>95</w:t>
      </w:r>
      <w:r>
        <w:rPr>
          <w:rFonts w:hint="eastAsia" w:ascii="仿宋_GB2312" w:hAnsi="方正仿宋简体" w:eastAsia="仿宋_GB2312"/>
          <w:kern w:val="0"/>
          <w:sz w:val="30"/>
          <w:szCs w:val="30"/>
        </w:rPr>
        <w:t>%以</w:t>
      </w:r>
      <w:r>
        <w:rPr>
          <w:rFonts w:hint="eastAsia" w:ascii="仿宋_GB2312" w:hAnsi="方正仿宋简体" w:eastAsia="仿宋_GB2312"/>
          <w:spacing w:val="-20"/>
          <w:kern w:val="0"/>
          <w:sz w:val="30"/>
          <w:szCs w:val="30"/>
        </w:rPr>
        <w:t>上，</w:t>
      </w:r>
      <w:r>
        <w:rPr>
          <w:rFonts w:hint="eastAsia" w:ascii="仿宋_GB2312" w:hAnsi="方正仿宋简体" w:eastAsia="仿宋_GB2312"/>
          <w:kern w:val="0"/>
          <w:sz w:val="30"/>
          <w:szCs w:val="30"/>
        </w:rPr>
        <w:t>城市垃圾无害化处理率达到</w:t>
      </w:r>
      <w:r>
        <w:rPr>
          <w:rFonts w:hint="eastAsia" w:ascii="仿宋_GB2312" w:hAnsi="方正仿宋简体" w:eastAsia="仿宋_GB2312"/>
          <w:kern w:val="0"/>
          <w:sz w:val="30"/>
          <w:szCs w:val="30"/>
          <w:lang w:val="en-US" w:eastAsia="zh-CN"/>
        </w:rPr>
        <w:t>100</w:t>
      </w:r>
      <w:r>
        <w:rPr>
          <w:rFonts w:hint="eastAsia" w:ascii="仿宋_GB2312" w:hAnsi="方正仿宋简体" w:eastAsia="仿宋_GB2312"/>
          <w:kern w:val="0"/>
          <w:sz w:val="30"/>
          <w:szCs w:val="30"/>
        </w:rPr>
        <w:t>%；森林覆盖率达到</w:t>
      </w:r>
      <w:r>
        <w:rPr>
          <w:rFonts w:hint="eastAsia" w:ascii="仿宋_GB2312" w:hAnsi="方正仿宋简体" w:eastAsia="仿宋_GB2312"/>
          <w:kern w:val="0"/>
          <w:sz w:val="30"/>
          <w:szCs w:val="30"/>
          <w:lang w:val="en-US" w:eastAsia="zh-CN"/>
        </w:rPr>
        <w:t>30</w:t>
      </w:r>
      <w:r>
        <w:rPr>
          <w:rFonts w:hint="eastAsia" w:ascii="仿宋_GB2312" w:hAnsi="方正仿宋简体" w:eastAsia="仿宋_GB2312"/>
          <w:kern w:val="0"/>
          <w:sz w:val="30"/>
          <w:szCs w:val="30"/>
        </w:rPr>
        <w:t>%以上</w:t>
      </w:r>
      <w:r>
        <w:rPr>
          <w:rFonts w:hint="eastAsia" w:ascii="仿宋_GB2312" w:hAnsi="方正仿宋简体" w:eastAsia="仿宋_GB2312"/>
          <w:kern w:val="0"/>
          <w:sz w:val="30"/>
          <w:szCs w:val="30"/>
          <w:lang w:eastAsia="zh-CN"/>
        </w:rPr>
        <w:t>，人均公园绿地面积进一步增加</w:t>
      </w:r>
      <w:r>
        <w:rPr>
          <w:rFonts w:hint="eastAsia" w:ascii="仿宋_GB2312" w:hAnsi="方正仿宋简体" w:eastAsia="仿宋_GB2312"/>
          <w:kern w:val="0"/>
          <w:sz w:val="30"/>
          <w:szCs w:val="30"/>
        </w:rPr>
        <w:t>。</w:t>
      </w: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hint="eastAsia" w:ascii="仿宋_GB2312" w:hAnsi="方正仿宋简体" w:eastAsia="仿宋_GB2312"/>
          <w:kern w:val="0"/>
          <w:sz w:val="30"/>
          <w:szCs w:val="30"/>
        </w:rPr>
      </w:pP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hint="eastAsia" w:ascii="仿宋_GB2312" w:hAnsi="方正仿宋简体" w:eastAsia="仿宋_GB2312"/>
          <w:kern w:val="0"/>
          <w:sz w:val="30"/>
          <w:szCs w:val="30"/>
        </w:rPr>
      </w:pPr>
    </w:p>
    <w:p>
      <w:pPr>
        <w:pageBreakBefore w:val="0"/>
        <w:widowControl w:val="0"/>
        <w:kinsoku/>
        <w:wordWrap/>
        <w:overflowPunct/>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 xml:space="preserve"> </w:t>
      </w:r>
    </w:p>
    <w:tbl>
      <w:tblPr>
        <w:tblStyle w:val="28"/>
        <w:tblW w:w="8777" w:type="dxa"/>
        <w:tblInd w:w="93" w:type="dxa"/>
        <w:tblLayout w:type="fixed"/>
        <w:tblCellMar>
          <w:top w:w="0" w:type="dxa"/>
          <w:left w:w="108" w:type="dxa"/>
          <w:bottom w:w="0" w:type="dxa"/>
          <w:right w:w="108" w:type="dxa"/>
        </w:tblCellMar>
      </w:tblPr>
      <w:tblGrid>
        <w:gridCol w:w="836"/>
        <w:gridCol w:w="1069"/>
        <w:gridCol w:w="2681"/>
        <w:gridCol w:w="1050"/>
        <w:gridCol w:w="1141"/>
        <w:gridCol w:w="1150"/>
        <w:gridCol w:w="850"/>
      </w:tblGrid>
      <w:tr>
        <w:tblPrEx>
          <w:tblLayout w:type="fixed"/>
          <w:tblCellMar>
            <w:top w:w="0" w:type="dxa"/>
            <w:left w:w="108" w:type="dxa"/>
            <w:bottom w:w="0" w:type="dxa"/>
            <w:right w:w="108" w:type="dxa"/>
          </w:tblCellMar>
        </w:tblPrEx>
        <w:trPr>
          <w:trHeight w:val="90" w:hRule="atLeast"/>
        </w:trPr>
        <w:tc>
          <w:tcPr>
            <w:tcW w:w="8777" w:type="dxa"/>
            <w:gridSpan w:val="7"/>
            <w:tcBorders>
              <w:top w:val="single" w:color="auto" w:sz="4" w:space="0"/>
              <w:left w:val="single" w:color="auto" w:sz="4" w:space="0"/>
              <w:bottom w:val="single" w:color="auto" w:sz="4" w:space="0"/>
              <w:right w:val="single" w:color="000000" w:sz="4" w:space="0"/>
            </w:tcBorders>
            <w:vAlign w:val="center"/>
          </w:tcPr>
          <w:p>
            <w:pPr>
              <w:widowControl/>
              <w:jc w:val="center"/>
              <w:rPr>
                <w:rFonts w:ascii="黑体" w:hAnsi="宋体" w:eastAsia="黑体" w:cs="宋体"/>
                <w:bCs/>
                <w:kern w:val="0"/>
                <w:sz w:val="28"/>
                <w:szCs w:val="28"/>
              </w:rPr>
            </w:pPr>
            <w:r>
              <w:rPr>
                <w:rFonts w:hint="eastAsia" w:ascii="黑体" w:hAnsi="宋体" w:eastAsia="黑体" w:cs="宋体"/>
                <w:b/>
                <w:kern w:val="0"/>
                <w:sz w:val="24"/>
                <w:szCs w:val="24"/>
              </w:rPr>
              <w:t>专栏1：“十三五”经济社会发展的主要目标</w:t>
            </w:r>
          </w:p>
        </w:tc>
      </w:tr>
      <w:tr>
        <w:tblPrEx>
          <w:tblLayout w:type="fixed"/>
          <w:tblCellMar>
            <w:top w:w="0" w:type="dxa"/>
            <w:left w:w="108" w:type="dxa"/>
            <w:bottom w:w="0" w:type="dxa"/>
            <w:right w:w="108" w:type="dxa"/>
          </w:tblCellMar>
        </w:tblPrEx>
        <w:trPr>
          <w:trHeight w:val="375" w:hRule="atLeast"/>
        </w:trPr>
        <w:tc>
          <w:tcPr>
            <w:tcW w:w="83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3750"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指标名称</w:t>
            </w:r>
          </w:p>
        </w:tc>
        <w:tc>
          <w:tcPr>
            <w:tcW w:w="1050"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2015年</w:t>
            </w:r>
          </w:p>
        </w:tc>
        <w:tc>
          <w:tcPr>
            <w:tcW w:w="2291"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“十三五”目标</w:t>
            </w:r>
          </w:p>
        </w:tc>
        <w:tc>
          <w:tcPr>
            <w:tcW w:w="850"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指标</w:t>
            </w:r>
          </w:p>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属性</w:t>
            </w:r>
          </w:p>
        </w:tc>
      </w:tr>
      <w:tr>
        <w:tblPrEx>
          <w:tblLayout w:type="fixed"/>
          <w:tblCellMar>
            <w:top w:w="0" w:type="dxa"/>
            <w:left w:w="108" w:type="dxa"/>
            <w:bottom w:w="0" w:type="dxa"/>
            <w:right w:w="108" w:type="dxa"/>
          </w:tblCellMar>
        </w:tblPrEx>
        <w:trPr>
          <w:trHeight w:val="495" w:hRule="atLeast"/>
        </w:trPr>
        <w:tc>
          <w:tcPr>
            <w:tcW w:w="83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Cs w:val="21"/>
              </w:rPr>
            </w:pPr>
          </w:p>
        </w:tc>
        <w:tc>
          <w:tcPr>
            <w:tcW w:w="375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Cs w:val="21"/>
              </w:rPr>
            </w:pPr>
          </w:p>
        </w:tc>
        <w:tc>
          <w:tcPr>
            <w:tcW w:w="105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Cs w:val="21"/>
              </w:rPr>
            </w:pPr>
          </w:p>
        </w:tc>
        <w:tc>
          <w:tcPr>
            <w:tcW w:w="114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2020年</w:t>
            </w:r>
          </w:p>
        </w:tc>
        <w:tc>
          <w:tcPr>
            <w:tcW w:w="115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年均增长％</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Cs w:val="21"/>
              </w:rPr>
            </w:pPr>
          </w:p>
        </w:tc>
      </w:tr>
      <w:tr>
        <w:tblPrEx>
          <w:tblLayout w:type="fixed"/>
          <w:tblCellMar>
            <w:top w:w="0" w:type="dxa"/>
            <w:left w:w="108" w:type="dxa"/>
            <w:bottom w:w="0" w:type="dxa"/>
            <w:right w:w="108" w:type="dxa"/>
          </w:tblCellMar>
        </w:tblPrEx>
        <w:trPr>
          <w:trHeight w:val="90" w:hRule="atLeast"/>
        </w:trPr>
        <w:tc>
          <w:tcPr>
            <w:tcW w:w="83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经济</w:t>
            </w:r>
            <w:r>
              <w:rPr>
                <w:rFonts w:hint="eastAsia" w:ascii="宋体" w:hAnsi="宋体" w:cs="宋体"/>
                <w:kern w:val="0"/>
                <w:szCs w:val="21"/>
              </w:rPr>
              <w:br w:type="textWrapping"/>
            </w:r>
            <w:r>
              <w:rPr>
                <w:rFonts w:hint="eastAsia" w:ascii="宋体" w:hAnsi="宋体" w:cs="宋体"/>
                <w:kern w:val="0"/>
                <w:szCs w:val="21"/>
              </w:rPr>
              <w:t>发展</w:t>
            </w: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1、地区生产总值(亿元）</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eastAsia="zh-CN"/>
              </w:rPr>
            </w:pPr>
            <w:r>
              <w:rPr>
                <w:rFonts w:hint="eastAsia"/>
                <w:lang w:val="en-US" w:eastAsia="zh-CN"/>
              </w:rPr>
              <w:t>91.8</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151</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10.5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90"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2、人均生产总值（元）</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28</w:t>
            </w:r>
            <w:r>
              <w:rPr>
                <w:rFonts w:hint="eastAsia"/>
                <w:lang w:val="en-US" w:eastAsia="zh-CN"/>
              </w:rPr>
              <w:t>600</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45100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3、全社会固定资产投资（亿元）</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72.9</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150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4、一般</w:t>
            </w:r>
            <w:r>
              <w:rPr>
                <w:rFonts w:hint="eastAsia" w:ascii="仿宋_GB2312" w:hAnsi="宋体" w:eastAsia="仿宋_GB2312" w:cs="宋体"/>
                <w:kern w:val="0"/>
                <w:szCs w:val="21"/>
                <w:lang w:eastAsia="zh-CN"/>
              </w:rPr>
              <w:t>公共</w:t>
            </w:r>
            <w:r>
              <w:rPr>
                <w:rFonts w:hint="eastAsia" w:ascii="仿宋_GB2312" w:hAnsi="宋体" w:eastAsia="仿宋_GB2312" w:cs="宋体"/>
                <w:kern w:val="0"/>
                <w:szCs w:val="21"/>
              </w:rPr>
              <w:t>预算收入（亿元）</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w:t>
            </w:r>
            <w:r>
              <w:rPr>
                <w:rFonts w:hint="eastAsia" w:ascii="仿宋_GB2312" w:hAnsi="宋体" w:eastAsia="仿宋_GB2312" w:cs="宋体"/>
                <w:kern w:val="0"/>
                <w:szCs w:val="21"/>
                <w:lang w:val="en-US" w:eastAsia="zh-CN"/>
              </w:rPr>
              <w:t>32</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5.06</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b w:val="0"/>
                <w:bCs w:val="0"/>
                <w:kern w:val="0"/>
                <w:szCs w:val="21"/>
                <w:lang w:val="en-US" w:eastAsia="zh-CN"/>
              </w:rPr>
              <w:t>9</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5、外贸进出口总额（亿美元）</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1.03</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1.643</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6、实际利用外商投资（亿美元）</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0.5181</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0.7621</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转型</w:t>
            </w:r>
            <w:r>
              <w:rPr>
                <w:rFonts w:hint="eastAsia" w:ascii="宋体" w:hAnsi="宋体" w:cs="宋体"/>
                <w:kern w:val="0"/>
                <w:szCs w:val="21"/>
              </w:rPr>
              <w:br w:type="textWrapping"/>
            </w:r>
            <w:r>
              <w:rPr>
                <w:rFonts w:hint="eastAsia" w:ascii="宋体" w:hAnsi="宋体" w:cs="宋体"/>
                <w:kern w:val="0"/>
                <w:szCs w:val="21"/>
              </w:rPr>
              <w:t>升级</w:t>
            </w:r>
          </w:p>
          <w:p>
            <w:pPr>
              <w:widowControl/>
              <w:jc w:val="center"/>
              <w:rPr>
                <w:rFonts w:ascii="宋体" w:hAnsi="宋体" w:cs="宋体"/>
                <w:kern w:val="0"/>
                <w:szCs w:val="21"/>
              </w:rPr>
            </w:pPr>
            <w:r>
              <w:rPr>
                <w:rFonts w:hint="eastAsia" w:ascii="宋体" w:hAnsi="宋体" w:cs="宋体"/>
                <w:kern w:val="0"/>
                <w:szCs w:val="21"/>
              </w:rPr>
              <w:t>和自</w:t>
            </w:r>
          </w:p>
          <w:p>
            <w:pPr>
              <w:widowControl/>
              <w:jc w:val="center"/>
              <w:rPr>
                <w:rFonts w:ascii="宋体" w:hAnsi="宋体" w:cs="宋体"/>
                <w:kern w:val="0"/>
                <w:szCs w:val="21"/>
              </w:rPr>
            </w:pPr>
            <w:r>
              <w:rPr>
                <w:rFonts w:hint="eastAsia" w:ascii="宋体" w:hAnsi="宋体" w:cs="宋体"/>
                <w:kern w:val="0"/>
                <w:szCs w:val="21"/>
              </w:rPr>
              <w:t>主创</w:t>
            </w:r>
          </w:p>
          <w:p>
            <w:pPr>
              <w:widowControl/>
              <w:jc w:val="center"/>
              <w:rPr>
                <w:rFonts w:ascii="宋体" w:hAnsi="宋体" w:cs="宋体"/>
                <w:kern w:val="0"/>
                <w:szCs w:val="21"/>
              </w:rPr>
            </w:pPr>
            <w:r>
              <w:rPr>
                <w:rFonts w:hint="eastAsia" w:ascii="宋体" w:hAnsi="宋体" w:cs="宋体"/>
                <w:kern w:val="0"/>
                <w:szCs w:val="21"/>
              </w:rPr>
              <w:t>新</w:t>
            </w: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7、第三产业增加值占GDP比重（％）</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31.7</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8、城镇化率（%）</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29.3</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42</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641"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9、研究与开发经费占GDP比重（％）</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FF0000"/>
                <w:kern w:val="0"/>
                <w:szCs w:val="21"/>
              </w:rPr>
            </w:pPr>
            <w:r>
              <w:rPr>
                <w:rFonts w:hint="eastAsia" w:ascii="仿宋_GB2312" w:hAnsi="宋体" w:eastAsia="仿宋_GB2312" w:cs="宋体"/>
                <w:kern w:val="0"/>
                <w:szCs w:val="21"/>
                <w:lang w:eastAsia="zh-CN"/>
              </w:rPr>
              <w:t>—</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社</w:t>
            </w:r>
            <w:r>
              <w:rPr>
                <w:rFonts w:hint="eastAsia" w:ascii="宋体" w:hAnsi="宋体" w:cs="宋体"/>
                <w:kern w:val="0"/>
                <w:szCs w:val="21"/>
              </w:rPr>
              <w:br w:type="textWrapping"/>
            </w:r>
            <w:r>
              <w:rPr>
                <w:rFonts w:hint="eastAsia" w:ascii="宋体" w:hAnsi="宋体" w:cs="宋体"/>
                <w:kern w:val="0"/>
                <w:szCs w:val="21"/>
              </w:rPr>
              <w:t>会</w:t>
            </w:r>
            <w:r>
              <w:rPr>
                <w:rFonts w:hint="eastAsia" w:ascii="宋体" w:hAnsi="宋体" w:cs="宋体"/>
                <w:kern w:val="0"/>
                <w:szCs w:val="21"/>
              </w:rPr>
              <w:br w:type="textWrapping"/>
            </w:r>
            <w:r>
              <w:rPr>
                <w:rFonts w:hint="eastAsia" w:ascii="宋体" w:hAnsi="宋体" w:cs="宋体"/>
                <w:kern w:val="0"/>
                <w:szCs w:val="21"/>
              </w:rPr>
              <w:t>发</w:t>
            </w:r>
            <w:r>
              <w:rPr>
                <w:rFonts w:hint="eastAsia" w:ascii="宋体" w:hAnsi="宋体" w:cs="宋体"/>
                <w:kern w:val="0"/>
                <w:szCs w:val="21"/>
              </w:rPr>
              <w:br w:type="textWrapping"/>
            </w:r>
            <w:r>
              <w:rPr>
                <w:rFonts w:hint="eastAsia" w:ascii="宋体" w:hAnsi="宋体" w:cs="宋体"/>
                <w:kern w:val="0"/>
                <w:szCs w:val="21"/>
              </w:rPr>
              <w:t>展</w:t>
            </w:r>
            <w:r>
              <w:rPr>
                <w:rFonts w:hint="eastAsia" w:ascii="宋体" w:hAnsi="宋体" w:cs="宋体"/>
                <w:kern w:val="0"/>
                <w:szCs w:val="21"/>
              </w:rPr>
              <w:br w:type="textWrapping"/>
            </w:r>
            <w:r>
              <w:rPr>
                <w:rFonts w:hint="eastAsia" w:ascii="宋体" w:hAnsi="宋体" w:cs="宋体"/>
                <w:kern w:val="0"/>
                <w:szCs w:val="21"/>
              </w:rPr>
              <w:t>和</w:t>
            </w:r>
            <w:r>
              <w:rPr>
                <w:rFonts w:hint="eastAsia" w:ascii="宋体" w:hAnsi="宋体" w:cs="宋体"/>
                <w:kern w:val="0"/>
                <w:szCs w:val="21"/>
              </w:rPr>
              <w:br w:type="textWrapping"/>
            </w:r>
            <w:r>
              <w:rPr>
                <w:rFonts w:hint="eastAsia" w:ascii="宋体" w:hAnsi="宋体" w:cs="宋体"/>
                <w:kern w:val="0"/>
                <w:szCs w:val="21"/>
              </w:rPr>
              <w:t>改</w:t>
            </w:r>
            <w:r>
              <w:rPr>
                <w:rFonts w:hint="eastAsia" w:ascii="宋体" w:hAnsi="宋体" w:cs="宋体"/>
                <w:kern w:val="0"/>
                <w:szCs w:val="21"/>
              </w:rPr>
              <w:br w:type="textWrapping"/>
            </w:r>
            <w:r>
              <w:rPr>
                <w:rFonts w:hint="eastAsia" w:ascii="宋体" w:hAnsi="宋体" w:cs="宋体"/>
                <w:kern w:val="0"/>
                <w:szCs w:val="21"/>
              </w:rPr>
              <w:t>善</w:t>
            </w:r>
            <w:r>
              <w:rPr>
                <w:rFonts w:hint="eastAsia" w:ascii="宋体" w:hAnsi="宋体" w:cs="宋体"/>
                <w:kern w:val="0"/>
                <w:szCs w:val="21"/>
              </w:rPr>
              <w:br w:type="textWrapping"/>
            </w:r>
            <w:r>
              <w:rPr>
                <w:rFonts w:hint="eastAsia" w:ascii="宋体" w:hAnsi="宋体" w:cs="宋体"/>
                <w:kern w:val="0"/>
                <w:szCs w:val="21"/>
              </w:rPr>
              <w:t>民</w:t>
            </w:r>
            <w:r>
              <w:rPr>
                <w:rFonts w:hint="eastAsia" w:ascii="宋体" w:hAnsi="宋体" w:cs="宋体"/>
                <w:kern w:val="0"/>
                <w:szCs w:val="21"/>
              </w:rPr>
              <w:br w:type="textWrapping"/>
            </w:r>
            <w:r>
              <w:rPr>
                <w:rFonts w:hint="eastAsia" w:ascii="宋体" w:hAnsi="宋体" w:cs="宋体"/>
                <w:kern w:val="0"/>
                <w:szCs w:val="21"/>
              </w:rPr>
              <w:t>生</w:t>
            </w: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0</w:t>
            </w:r>
            <w:r>
              <w:rPr>
                <w:rFonts w:hint="eastAsia" w:ascii="仿宋_GB2312" w:hAnsi="宋体" w:eastAsia="仿宋_GB2312" w:cs="宋体"/>
                <w:kern w:val="0"/>
                <w:szCs w:val="21"/>
              </w:rPr>
              <w:t>、全县总人口（万人）</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37.84</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39</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、城镇居民人均可支配收入（元）</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17</w:t>
            </w:r>
            <w:r>
              <w:rPr>
                <w:rFonts w:hint="eastAsia" w:ascii="仿宋_GB2312" w:hAnsi="宋体" w:eastAsia="仿宋_GB2312" w:cs="宋体"/>
                <w:kern w:val="0"/>
                <w:szCs w:val="21"/>
                <w:lang w:val="en-US" w:eastAsia="zh-CN"/>
              </w:rPr>
              <w:t>142</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25700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2</w:t>
            </w:r>
            <w:r>
              <w:rPr>
                <w:rFonts w:hint="eastAsia" w:ascii="仿宋_GB2312" w:hAnsi="宋体" w:eastAsia="仿宋_GB2312" w:cs="宋体"/>
                <w:kern w:val="0"/>
                <w:szCs w:val="21"/>
              </w:rPr>
              <w:t>、农民人均可支配收入（元）</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7</w:t>
            </w:r>
            <w:r>
              <w:rPr>
                <w:rFonts w:hint="eastAsia" w:ascii="仿宋_GB2312" w:hAnsi="宋体" w:eastAsia="仿宋_GB2312" w:cs="宋体"/>
                <w:kern w:val="0"/>
                <w:szCs w:val="21"/>
                <w:lang w:val="en-US" w:eastAsia="zh-CN"/>
              </w:rPr>
              <w:t>434</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12500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11</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、城镇登记失业率（％）</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2.98</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4.5以内</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4</w:t>
            </w:r>
            <w:r>
              <w:rPr>
                <w:rFonts w:hint="eastAsia" w:ascii="仿宋_GB2312" w:hAnsi="宋体" w:eastAsia="仿宋_GB2312" w:cs="宋体"/>
                <w:kern w:val="0"/>
                <w:szCs w:val="21"/>
              </w:rPr>
              <w:t>、五年累计城镇新增就业人员（万人）</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2.2468</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预期性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5</w:t>
            </w:r>
            <w:r>
              <w:rPr>
                <w:rFonts w:hint="eastAsia" w:ascii="仿宋_GB2312" w:hAnsi="宋体" w:eastAsia="仿宋_GB2312" w:cs="宋体"/>
                <w:kern w:val="0"/>
                <w:szCs w:val="21"/>
              </w:rPr>
              <w:t>、九年义务教育巩固率（%）</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96</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98</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6</w:t>
            </w:r>
            <w:r>
              <w:rPr>
                <w:rFonts w:hint="eastAsia" w:ascii="仿宋_GB2312" w:hAnsi="宋体" w:eastAsia="仿宋_GB2312" w:cs="宋体"/>
                <w:kern w:val="0"/>
                <w:szCs w:val="21"/>
              </w:rPr>
              <w:t>、城</w:t>
            </w:r>
            <w:r>
              <w:rPr>
                <w:rFonts w:hint="eastAsia" w:ascii="仿宋_GB2312" w:hAnsi="宋体" w:eastAsia="仿宋_GB2312" w:cs="宋体"/>
                <w:kern w:val="0"/>
                <w:szCs w:val="21"/>
                <w:lang w:eastAsia="zh-CN"/>
              </w:rPr>
              <w:t>乡</w:t>
            </w:r>
            <w:r>
              <w:rPr>
                <w:rFonts w:hint="eastAsia" w:ascii="仿宋_GB2312" w:hAnsi="宋体" w:eastAsia="仿宋_GB2312" w:cs="宋体"/>
                <w:kern w:val="0"/>
                <w:szCs w:val="21"/>
              </w:rPr>
              <w:t>基本养老保险参保人数（万人）</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16.3</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16.8</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7</w:t>
            </w:r>
            <w:r>
              <w:rPr>
                <w:rFonts w:hint="eastAsia" w:ascii="仿宋_GB2312" w:hAnsi="宋体" w:eastAsia="仿宋_GB2312" w:cs="宋体"/>
                <w:kern w:val="0"/>
                <w:szCs w:val="21"/>
              </w:rPr>
              <w:t>、城</w:t>
            </w:r>
            <w:r>
              <w:rPr>
                <w:rFonts w:hint="eastAsia" w:ascii="仿宋_GB2312" w:hAnsi="宋体" w:eastAsia="仿宋_GB2312" w:cs="宋体"/>
                <w:kern w:val="0"/>
                <w:szCs w:val="21"/>
                <w:lang w:eastAsia="zh-CN"/>
              </w:rPr>
              <w:t>镇居民</w:t>
            </w:r>
            <w:r>
              <w:rPr>
                <w:rFonts w:hint="eastAsia" w:ascii="仿宋_GB2312" w:hAnsi="宋体" w:eastAsia="仿宋_GB2312" w:cs="宋体"/>
                <w:kern w:val="0"/>
                <w:szCs w:val="21"/>
              </w:rPr>
              <w:t>医疗保险参保率（%）</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97</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lang w:val="en-US" w:eastAsia="zh-CN"/>
              </w:rPr>
              <w:t>18</w:t>
            </w:r>
            <w:r>
              <w:rPr>
                <w:rFonts w:hint="eastAsia" w:ascii="仿宋_GB2312" w:hAnsi="宋体" w:eastAsia="仿宋_GB2312" w:cs="宋体"/>
                <w:kern w:val="0"/>
                <w:szCs w:val="21"/>
              </w:rPr>
              <w:t>、城镇保障性安居工程建设（套）</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673</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2600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生</w:t>
            </w:r>
            <w:r>
              <w:rPr>
                <w:rFonts w:hint="eastAsia" w:ascii="宋体" w:hAnsi="宋体" w:cs="宋体"/>
                <w:kern w:val="0"/>
                <w:szCs w:val="21"/>
              </w:rPr>
              <w:br w:type="textWrapping"/>
            </w:r>
            <w:r>
              <w:rPr>
                <w:rFonts w:hint="eastAsia" w:ascii="宋体" w:hAnsi="宋体" w:cs="宋体"/>
                <w:kern w:val="0"/>
                <w:szCs w:val="21"/>
              </w:rPr>
              <w:t>态</w:t>
            </w:r>
            <w:r>
              <w:rPr>
                <w:rFonts w:hint="eastAsia" w:ascii="宋体" w:hAnsi="宋体" w:cs="宋体"/>
                <w:kern w:val="0"/>
                <w:szCs w:val="21"/>
              </w:rPr>
              <w:br w:type="textWrapping"/>
            </w:r>
            <w:r>
              <w:rPr>
                <w:rFonts w:hint="eastAsia" w:ascii="宋体" w:hAnsi="宋体" w:cs="宋体"/>
                <w:kern w:val="0"/>
                <w:szCs w:val="21"/>
              </w:rPr>
              <w:t>建</w:t>
            </w:r>
            <w:r>
              <w:rPr>
                <w:rFonts w:hint="eastAsia" w:ascii="宋体" w:hAnsi="宋体" w:cs="宋体"/>
                <w:kern w:val="0"/>
                <w:szCs w:val="21"/>
              </w:rPr>
              <w:br w:type="textWrapping"/>
            </w:r>
            <w:r>
              <w:rPr>
                <w:rFonts w:hint="eastAsia" w:ascii="宋体" w:hAnsi="宋体" w:cs="宋体"/>
                <w:kern w:val="0"/>
                <w:szCs w:val="21"/>
              </w:rPr>
              <w:t>设</w:t>
            </w:r>
            <w:r>
              <w:rPr>
                <w:rFonts w:hint="eastAsia" w:ascii="宋体" w:hAnsi="宋体" w:cs="宋体"/>
                <w:kern w:val="0"/>
                <w:szCs w:val="21"/>
              </w:rPr>
              <w:br w:type="textWrapping"/>
            </w:r>
            <w:r>
              <w:rPr>
                <w:rFonts w:hint="eastAsia" w:ascii="宋体" w:hAnsi="宋体" w:cs="宋体"/>
                <w:kern w:val="0"/>
                <w:szCs w:val="21"/>
              </w:rPr>
              <w:t>和</w:t>
            </w:r>
            <w:r>
              <w:rPr>
                <w:rFonts w:hint="eastAsia" w:ascii="宋体" w:hAnsi="宋体" w:cs="宋体"/>
                <w:kern w:val="0"/>
                <w:szCs w:val="21"/>
              </w:rPr>
              <w:br w:type="textWrapping"/>
            </w:r>
            <w:r>
              <w:rPr>
                <w:rFonts w:hint="eastAsia" w:ascii="宋体" w:hAnsi="宋体" w:cs="宋体"/>
                <w:kern w:val="0"/>
                <w:szCs w:val="21"/>
              </w:rPr>
              <w:t>环</w:t>
            </w:r>
            <w:r>
              <w:rPr>
                <w:rFonts w:hint="eastAsia" w:ascii="宋体" w:hAnsi="宋体" w:cs="宋体"/>
                <w:kern w:val="0"/>
                <w:szCs w:val="21"/>
              </w:rPr>
              <w:br w:type="textWrapping"/>
            </w:r>
            <w:r>
              <w:rPr>
                <w:rFonts w:hint="eastAsia" w:ascii="宋体" w:hAnsi="宋体" w:cs="宋体"/>
                <w:kern w:val="0"/>
                <w:szCs w:val="21"/>
              </w:rPr>
              <w:t>境</w:t>
            </w:r>
            <w:r>
              <w:rPr>
                <w:rFonts w:hint="eastAsia" w:ascii="宋体" w:hAnsi="宋体" w:cs="宋体"/>
                <w:kern w:val="0"/>
                <w:szCs w:val="21"/>
              </w:rPr>
              <w:br w:type="textWrapping"/>
            </w:r>
            <w:r>
              <w:rPr>
                <w:rFonts w:hint="eastAsia" w:ascii="宋体" w:hAnsi="宋体" w:cs="宋体"/>
                <w:kern w:val="0"/>
                <w:szCs w:val="21"/>
              </w:rPr>
              <w:t>保</w:t>
            </w:r>
            <w:r>
              <w:rPr>
                <w:rFonts w:hint="eastAsia" w:ascii="宋体" w:hAnsi="宋体" w:cs="宋体"/>
                <w:kern w:val="0"/>
                <w:szCs w:val="21"/>
              </w:rPr>
              <w:br w:type="textWrapping"/>
            </w:r>
            <w:r>
              <w:rPr>
                <w:rFonts w:hint="eastAsia" w:ascii="宋体" w:hAnsi="宋体" w:cs="宋体"/>
                <w:kern w:val="0"/>
                <w:szCs w:val="21"/>
              </w:rPr>
              <w:t>护</w:t>
            </w: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lang w:val="en-US" w:eastAsia="zh-CN"/>
              </w:rPr>
              <w:t>19</w:t>
            </w:r>
            <w:r>
              <w:rPr>
                <w:rFonts w:hint="eastAsia" w:ascii="仿宋_GB2312" w:hAnsi="宋体" w:eastAsia="仿宋_GB2312" w:cs="宋体"/>
                <w:kern w:val="0"/>
                <w:szCs w:val="21"/>
              </w:rPr>
              <w:t>、耕地保有量（万</w:t>
            </w:r>
            <w:r>
              <w:rPr>
                <w:rFonts w:hint="eastAsia" w:ascii="仿宋_GB2312" w:hAnsi="宋体" w:eastAsia="仿宋_GB2312" w:cs="宋体"/>
                <w:kern w:val="0"/>
                <w:szCs w:val="21"/>
                <w:lang w:eastAsia="zh-CN"/>
              </w:rPr>
              <w:t>亩</w:t>
            </w:r>
            <w:r>
              <w:rPr>
                <w:rFonts w:hint="eastAsia" w:ascii="仿宋_GB2312" w:hAnsi="宋体" w:eastAsia="仿宋_GB2312" w:cs="宋体"/>
                <w:kern w:val="0"/>
                <w:szCs w:val="21"/>
              </w:rPr>
              <w:t>）</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26.1</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26.1</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c>
          <w:tcPr>
            <w:tcW w:w="375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lang w:val="en-US" w:eastAsia="zh-CN"/>
              </w:rPr>
              <w:t>20</w:t>
            </w:r>
            <w:r>
              <w:rPr>
                <w:rFonts w:hint="eastAsia" w:ascii="仿宋_GB2312" w:hAnsi="宋体" w:eastAsia="仿宋_GB2312" w:cs="宋体"/>
                <w:kern w:val="0"/>
                <w:szCs w:val="21"/>
              </w:rPr>
              <w:t>、</w:t>
            </w:r>
            <w:r>
              <w:rPr>
                <w:rFonts w:ascii="仿宋_GB2312" w:hAnsi="宋体" w:eastAsia="仿宋_GB2312" w:cs="宋体"/>
                <w:kern w:val="0"/>
                <w:szCs w:val="21"/>
              </w:rPr>
              <w:t>万元生产总值能耗</w:t>
            </w:r>
            <w:r>
              <w:rPr>
                <w:rFonts w:hint="eastAsia" w:ascii="仿宋_GB2312" w:hAnsi="宋体" w:eastAsia="仿宋_GB2312" w:cs="宋体"/>
                <w:kern w:val="0"/>
                <w:szCs w:val="21"/>
                <w:lang w:eastAsia="zh-CN"/>
              </w:rPr>
              <w:t>降低</w:t>
            </w:r>
            <w:r>
              <w:rPr>
                <w:rFonts w:hint="eastAsia" w:ascii="仿宋_GB2312" w:hAnsi="宋体" w:eastAsia="仿宋_GB2312" w:cs="宋体"/>
                <w:kern w:val="0"/>
                <w:szCs w:val="21"/>
              </w:rPr>
              <w:t>（</w:t>
            </w:r>
            <w:r>
              <w:rPr>
                <w:rFonts w:hint="eastAsia" w:ascii="仿宋_GB2312" w:hAnsi="宋体" w:eastAsia="仿宋_GB2312" w:cs="宋体"/>
                <w:kern w:val="0"/>
                <w:szCs w:val="21"/>
                <w:lang w:val="en-US" w:eastAsia="zh-CN"/>
              </w:rPr>
              <w:t>%</w:t>
            </w:r>
            <w:r>
              <w:rPr>
                <w:rFonts w:hint="eastAsia" w:ascii="仿宋_GB2312" w:hAnsi="宋体" w:eastAsia="仿宋_GB2312" w:cs="宋体"/>
                <w:kern w:val="0"/>
                <w:szCs w:val="21"/>
              </w:rPr>
              <w:t>）</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15</w:t>
            </w:r>
          </w:p>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（五年累计）</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eastAsia="zh-CN"/>
              </w:rPr>
              <w:t>完成市下达目标</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069"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2</w:t>
            </w: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、主要污染物排放</w:t>
            </w:r>
          </w:p>
        </w:tc>
        <w:tc>
          <w:tcPr>
            <w:tcW w:w="2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二氧化硫（%）</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2.7</w:t>
            </w:r>
          </w:p>
        </w:tc>
        <w:tc>
          <w:tcPr>
            <w:tcW w:w="1141" w:type="dxa"/>
            <w:vMerge w:val="restart"/>
            <w:tcBorders>
              <w:top w:val="single" w:color="auto" w:sz="4" w:space="0"/>
              <w:left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eastAsia="zh-CN"/>
              </w:rPr>
              <w:t>完成市下达目标</w:t>
            </w:r>
          </w:p>
        </w:tc>
        <w:tc>
          <w:tcPr>
            <w:tcW w:w="11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0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2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化学需氧量（%）</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10.27</w:t>
            </w:r>
          </w:p>
        </w:tc>
        <w:tc>
          <w:tcPr>
            <w:tcW w:w="1141" w:type="dxa"/>
            <w:vMerge w:val="continue"/>
            <w:tcBorders>
              <w:left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0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2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氮氧化物（%</w:t>
            </w:r>
            <w:r>
              <w:rPr>
                <w:rFonts w:ascii="仿宋_GB2312" w:hAnsi="宋体" w:eastAsia="仿宋_GB2312" w:cs="宋体"/>
                <w:kern w:val="0"/>
                <w:szCs w:val="21"/>
              </w:rPr>
              <w:t>）</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w:t>
            </w:r>
          </w:p>
        </w:tc>
        <w:tc>
          <w:tcPr>
            <w:tcW w:w="1141" w:type="dxa"/>
            <w:vMerge w:val="continue"/>
            <w:tcBorders>
              <w:left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0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2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氨氮(%)</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14</w:t>
            </w:r>
          </w:p>
        </w:tc>
        <w:tc>
          <w:tcPr>
            <w:tcW w:w="1141" w:type="dxa"/>
            <w:vMerge w:val="continue"/>
            <w:tcBorders>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069"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2</w:t>
            </w:r>
            <w:r>
              <w:rPr>
                <w:rFonts w:hint="eastAsia" w:ascii="仿宋_GB2312" w:hAnsi="宋体" w:eastAsia="仿宋_GB2312" w:cs="宋体"/>
                <w:kern w:val="0"/>
                <w:szCs w:val="21"/>
                <w:lang w:val="en-US" w:eastAsia="zh-CN"/>
              </w:rPr>
              <w:t>2</w:t>
            </w:r>
            <w:r>
              <w:rPr>
                <w:rFonts w:hint="eastAsia" w:ascii="仿宋_GB2312" w:hAnsi="宋体" w:eastAsia="仿宋_GB2312" w:cs="宋体"/>
                <w:kern w:val="0"/>
                <w:szCs w:val="21"/>
              </w:rPr>
              <w:t>、森林</w:t>
            </w:r>
            <w:r>
              <w:rPr>
                <w:rFonts w:hint="eastAsia" w:ascii="仿宋_GB2312" w:hAnsi="宋体" w:eastAsia="仿宋_GB2312" w:cs="宋体"/>
                <w:kern w:val="0"/>
                <w:szCs w:val="21"/>
                <w:lang w:eastAsia="zh-CN"/>
              </w:rPr>
              <w:t>发展</w:t>
            </w:r>
          </w:p>
        </w:tc>
        <w:tc>
          <w:tcPr>
            <w:tcW w:w="2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lang w:eastAsia="zh-CN"/>
              </w:rPr>
              <w:t>森林</w:t>
            </w:r>
            <w:r>
              <w:rPr>
                <w:rFonts w:hint="eastAsia" w:ascii="仿宋_GB2312" w:hAnsi="宋体" w:eastAsia="仿宋_GB2312" w:cs="宋体"/>
                <w:kern w:val="0"/>
                <w:szCs w:val="21"/>
              </w:rPr>
              <w:t>覆盖率（%）</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val="en-US" w:eastAsia="zh-CN"/>
              </w:rPr>
            </w:pPr>
            <w:r>
              <w:rPr>
                <w:rFonts w:hint="eastAsia"/>
                <w:lang w:val="en-US" w:eastAsia="zh-CN"/>
              </w:rPr>
              <w:t>26</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val="en-US" w:eastAsia="zh-CN"/>
              </w:rPr>
            </w:pPr>
            <w:r>
              <w:rPr>
                <w:rFonts w:hint="eastAsia"/>
                <w:lang w:val="en-US" w:eastAsia="zh-CN"/>
              </w:rPr>
              <w:t>30</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约束性</w:t>
            </w:r>
          </w:p>
        </w:tc>
      </w:tr>
      <w:tr>
        <w:tblPrEx>
          <w:tblLayout w:type="fixed"/>
          <w:tblCellMar>
            <w:top w:w="0" w:type="dxa"/>
            <w:left w:w="108" w:type="dxa"/>
            <w:bottom w:w="0" w:type="dxa"/>
            <w:right w:w="108" w:type="dxa"/>
          </w:tblCellMar>
        </w:tblPrEx>
        <w:trPr>
          <w:trHeight w:val="357"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0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2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森林蓄积量（万立方米）</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val="en-US" w:eastAsia="zh-CN"/>
              </w:rPr>
            </w:pPr>
            <w:r>
              <w:rPr>
                <w:rFonts w:hint="eastAsia"/>
                <w:lang w:val="en-US" w:eastAsia="zh-CN"/>
              </w:rPr>
              <w:t>72</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val="en-US" w:eastAsia="zh-CN"/>
              </w:rPr>
            </w:pPr>
            <w:r>
              <w:rPr>
                <w:rFonts w:hint="eastAsia"/>
                <w:lang w:val="en-US" w:eastAsia="zh-CN"/>
              </w:rPr>
              <w:t>85</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r>
      <w:tr>
        <w:tblPrEx>
          <w:tblLayout w:type="fixed"/>
          <w:tblCellMar>
            <w:top w:w="0" w:type="dxa"/>
            <w:left w:w="108" w:type="dxa"/>
            <w:bottom w:w="0" w:type="dxa"/>
            <w:right w:w="108" w:type="dxa"/>
          </w:tblCellMar>
        </w:tblPrEx>
        <w:trPr>
          <w:trHeight w:val="1741" w:hRule="atLeast"/>
        </w:trPr>
        <w:tc>
          <w:tcPr>
            <w:tcW w:w="8777" w:type="dxa"/>
            <w:gridSpan w:val="7"/>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480" w:firstLineChars="200"/>
              <w:jc w:val="both"/>
              <w:textAlignment w:val="auto"/>
              <w:outlineLvl w:val="9"/>
              <w:rPr>
                <w:rFonts w:ascii="仿宋_GB2312" w:hAnsi="宋体" w:eastAsia="仿宋_GB2312" w:cs="宋体"/>
                <w:kern w:val="0"/>
                <w:sz w:val="24"/>
                <w:szCs w:val="24"/>
              </w:rPr>
            </w:pPr>
            <w:r>
              <w:rPr>
                <w:rFonts w:hint="eastAsia" w:ascii="仿宋_GB2312" w:hAnsi="宋体" w:eastAsia="仿宋_GB2312" w:cs="宋体"/>
                <w:kern w:val="0"/>
                <w:sz w:val="24"/>
                <w:szCs w:val="24"/>
              </w:rPr>
              <w:t>注：预期性指标是政府期望的发展方向，主要依靠市场主体的自主行为实现。政府要创造良好的宏观环境、制度环境和市场环境，并适时调整宏观调控的方向和力度，综合运用经济政策引导社会资源配置，努力争取实现。</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480" w:firstLineChars="200"/>
              <w:jc w:val="both"/>
              <w:textAlignment w:val="auto"/>
              <w:outlineLvl w:val="9"/>
              <w:rPr>
                <w:rFonts w:ascii="仿宋_GB2312" w:hAnsi="宋体" w:eastAsia="仿宋_GB2312" w:cs="宋体"/>
                <w:kern w:val="0"/>
                <w:szCs w:val="21"/>
              </w:rPr>
            </w:pPr>
            <w:r>
              <w:rPr>
                <w:rFonts w:hint="eastAsia" w:ascii="仿宋_GB2312" w:hAnsi="宋体" w:eastAsia="仿宋_GB2312" w:cs="宋体"/>
                <w:kern w:val="0"/>
                <w:sz w:val="24"/>
                <w:szCs w:val="24"/>
              </w:rPr>
              <w:t>约束性指标是在预期性基础上进一步强化了政府责任的指标，是省政府在公共服务和涉及公众利益领域对地方政府和省政府有关部门提出的工作要求。政府要通过合理配置公共资源和有效运用行政力量，确保实现。</w:t>
            </w:r>
          </w:p>
        </w:tc>
      </w:tr>
    </w:tbl>
    <w:p>
      <w:pPr>
        <w:pStyle w:val="2"/>
        <w:spacing w:before="0" w:beforeAutospacing="0"/>
        <w:jc w:val="center"/>
        <w:rPr>
          <w:rFonts w:ascii="方正小标宋简体" w:hAnsi="方正小标宋简体" w:eastAsia="方正小标宋简体" w:cs="方正小标宋简体"/>
          <w:b w:val="0"/>
          <w:bCs w:val="0"/>
        </w:rPr>
      </w:pPr>
      <w:bookmarkStart w:id="10" w:name="_Toc434830530"/>
      <w:r>
        <w:rPr>
          <w:rFonts w:hint="eastAsia" w:ascii="方正小标宋简体" w:hAnsi="方正小标宋简体" w:eastAsia="方正小标宋简体" w:cs="方正小标宋简体"/>
          <w:b w:val="0"/>
          <w:bCs w:val="0"/>
        </w:rPr>
        <w:t>第三章 总体部署</w:t>
      </w:r>
      <w:bookmarkEnd w:id="10"/>
    </w:p>
    <w:p>
      <w:pPr>
        <w:spacing w:line="560" w:lineRule="exact"/>
        <w:ind w:firstLine="600" w:firstLineChars="200"/>
        <w:rPr>
          <w:rFonts w:ascii="宋体" w:hAnsi="宋体"/>
          <w:sz w:val="28"/>
          <w:szCs w:val="28"/>
        </w:rPr>
      </w:pPr>
      <w:r>
        <w:rPr>
          <w:rFonts w:hint="eastAsia" w:ascii="仿宋_GB2312" w:hAnsi="方正仿宋简体" w:eastAsia="仿宋_GB2312"/>
          <w:kern w:val="0"/>
          <w:sz w:val="30"/>
          <w:szCs w:val="30"/>
        </w:rPr>
        <w:t>按照“城乡统筹、节约集约、生态宜居、和谐发展”的基本原则，在综合</w:t>
      </w:r>
      <w:r>
        <w:rPr>
          <w:rFonts w:hint="eastAsia" w:ascii="仿宋_GB2312" w:hAnsi="方正仿宋简体" w:eastAsia="仿宋_GB2312"/>
          <w:kern w:val="0"/>
          <w:sz w:val="30"/>
          <w:szCs w:val="30"/>
          <w:lang w:eastAsia="zh-CN"/>
        </w:rPr>
        <w:t>研</w:t>
      </w:r>
      <w:r>
        <w:rPr>
          <w:rFonts w:hint="eastAsia" w:ascii="仿宋_GB2312" w:hAnsi="方正仿宋简体" w:eastAsia="仿宋_GB2312"/>
          <w:kern w:val="0"/>
          <w:sz w:val="30"/>
          <w:szCs w:val="30"/>
        </w:rPr>
        <w:t>判台前县现有人口密度、产业布局、交通区位等因素基础上，着力做好老城提质与新区扩容，扩大中心城区规模；着力优化产业空间布局，提高发展轴线上的经济密度；着力加强交通基础设施建设，打造形成纵横交错、公铁衔接的综合通道体系；着力改善和加强民生建设，提升“人的城镇化”在城镇化总体格局中的位势；着力加强生态文明建设，有序推动生态资源向生态资产、生态资本转变，将台前县打造成为中原经济区出海通道门户和中原经济区融入沿海经济带的桥头堡。</w:t>
      </w:r>
    </w:p>
    <w:p>
      <w:pPr>
        <w:pStyle w:val="3"/>
        <w:spacing w:before="0" w:after="0" w:line="560" w:lineRule="exact"/>
        <w:rPr>
          <w:rFonts w:ascii="黑体" w:hAnsi="黑体" w:eastAsia="黑体"/>
          <w:b w:val="0"/>
          <w:bCs w:val="0"/>
        </w:rPr>
      </w:pPr>
      <w:bookmarkStart w:id="11" w:name="_Toc434830531"/>
      <w:r>
        <w:rPr>
          <w:rFonts w:hint="eastAsia" w:ascii="黑体" w:hAnsi="黑体" w:eastAsia="黑体"/>
          <w:b w:val="0"/>
          <w:bCs w:val="0"/>
        </w:rPr>
        <w:t xml:space="preserve">    </w:t>
      </w:r>
      <w:r>
        <w:rPr>
          <w:rFonts w:hint="eastAsia" w:ascii="黑体" w:hAnsi="黑体" w:eastAsia="黑体"/>
          <w:b w:val="0"/>
          <w:bCs w:val="0"/>
          <w:sz w:val="30"/>
          <w:szCs w:val="30"/>
        </w:rPr>
        <w:t>一、总体空间布局</w:t>
      </w:r>
      <w:bookmarkEnd w:id="11"/>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台前县域空间布局结构为“</w:t>
      </w:r>
      <w:r>
        <w:rPr>
          <w:rFonts w:hint="eastAsia" w:ascii="仿宋_GB2312" w:hAnsi="方正仿宋简体" w:eastAsia="仿宋_GB2312"/>
          <w:b/>
          <w:kern w:val="0"/>
          <w:sz w:val="30"/>
          <w:szCs w:val="30"/>
        </w:rPr>
        <w:t>一核、两带、</w:t>
      </w:r>
      <w:r>
        <w:rPr>
          <w:rFonts w:hint="eastAsia" w:ascii="仿宋_GB2312" w:hAnsi="方正仿宋简体" w:eastAsia="仿宋_GB2312"/>
          <w:b/>
          <w:kern w:val="0"/>
          <w:sz w:val="30"/>
          <w:szCs w:val="30"/>
          <w:lang w:eastAsia="zh-CN"/>
        </w:rPr>
        <w:t>三</w:t>
      </w:r>
      <w:r>
        <w:rPr>
          <w:rFonts w:hint="eastAsia" w:ascii="仿宋_GB2312" w:hAnsi="方正仿宋简体" w:eastAsia="仿宋_GB2312"/>
          <w:b/>
          <w:kern w:val="0"/>
          <w:sz w:val="30"/>
          <w:szCs w:val="30"/>
        </w:rPr>
        <w:t>轴</w:t>
      </w:r>
      <w:r>
        <w:rPr>
          <w:rFonts w:hint="eastAsia" w:ascii="仿宋_GB2312" w:hAnsi="方正仿宋简体" w:eastAsia="仿宋_GB2312"/>
          <w:kern w:val="0"/>
          <w:sz w:val="30"/>
          <w:szCs w:val="30"/>
        </w:rPr>
        <w:t>”，按照 “西融东进”战略，明确功能定位，强化规划的严肃性，规范空间发展格局。</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kern w:val="0"/>
          <w:sz w:val="30"/>
          <w:szCs w:val="30"/>
        </w:rPr>
        <w:t>一核</w:t>
      </w:r>
      <w:r>
        <w:rPr>
          <w:rFonts w:hint="eastAsia" w:ascii="仿宋_GB2312" w:hAnsi="方正仿宋简体" w:eastAsia="仿宋_GB2312"/>
          <w:kern w:val="0"/>
          <w:sz w:val="30"/>
          <w:szCs w:val="30"/>
        </w:rPr>
        <w:t>，指发展</w:t>
      </w:r>
      <w:r>
        <w:rPr>
          <w:rFonts w:hint="eastAsia" w:ascii="仿宋_GB2312" w:hAnsi="方正仿宋简体" w:eastAsia="仿宋_GB2312"/>
          <w:kern w:val="0"/>
          <w:sz w:val="30"/>
          <w:szCs w:val="30"/>
          <w:lang w:eastAsia="zh-CN"/>
        </w:rPr>
        <w:t>核心</w:t>
      </w:r>
      <w:r>
        <w:rPr>
          <w:rFonts w:hint="eastAsia" w:ascii="仿宋_GB2312" w:hAnsi="方正仿宋简体" w:eastAsia="仿宋_GB2312"/>
          <w:kern w:val="0"/>
          <w:sz w:val="30"/>
          <w:szCs w:val="30"/>
        </w:rPr>
        <w:t>区，包括老城区、新城区和产业集聚区；</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kern w:val="0"/>
          <w:sz w:val="30"/>
          <w:szCs w:val="30"/>
        </w:rPr>
        <w:t>两带</w:t>
      </w:r>
      <w:r>
        <w:rPr>
          <w:rFonts w:hint="eastAsia" w:ascii="仿宋_GB2312" w:hAnsi="方正仿宋简体" w:eastAsia="仿宋_GB2312"/>
          <w:kern w:val="0"/>
          <w:sz w:val="30"/>
          <w:szCs w:val="30"/>
        </w:rPr>
        <w:t>，指黄河、金堤河两条生态廊带；</w:t>
      </w:r>
    </w:p>
    <w:p>
      <w:pPr>
        <w:spacing w:line="560" w:lineRule="exact"/>
        <w:ind w:firstLine="602" w:firstLineChars="200"/>
        <w:rPr>
          <w:rFonts w:hint="eastAsia" w:ascii="仿宋_GB2312" w:hAnsi="方正仿宋简体" w:eastAsia="仿宋_GB2312"/>
          <w:kern w:val="0"/>
          <w:sz w:val="30"/>
          <w:szCs w:val="30"/>
          <w:lang w:eastAsia="zh-CN"/>
        </w:rPr>
      </w:pPr>
      <w:r>
        <w:rPr>
          <w:rFonts w:hint="eastAsia" w:ascii="仿宋_GB2312" w:hAnsi="方正仿宋简体" w:eastAsia="仿宋_GB2312"/>
          <w:b/>
          <w:kern w:val="0"/>
          <w:sz w:val="30"/>
          <w:szCs w:val="30"/>
          <w:lang w:eastAsia="zh-CN"/>
        </w:rPr>
        <w:t>三</w:t>
      </w:r>
      <w:r>
        <w:rPr>
          <w:rFonts w:hint="eastAsia" w:ascii="仿宋_GB2312" w:hAnsi="方正仿宋简体" w:eastAsia="仿宋_GB2312"/>
          <w:b/>
          <w:kern w:val="0"/>
          <w:sz w:val="30"/>
          <w:szCs w:val="30"/>
        </w:rPr>
        <w:t>轴，</w:t>
      </w:r>
      <w:r>
        <w:rPr>
          <w:rFonts w:hint="eastAsia" w:ascii="仿宋_GB2312" w:hAnsi="方正仿宋简体" w:eastAsia="仿宋_GB2312"/>
          <w:kern w:val="0"/>
          <w:sz w:val="30"/>
          <w:szCs w:val="30"/>
        </w:rPr>
        <w:t>指</w:t>
      </w:r>
      <w:r>
        <w:rPr>
          <w:rFonts w:hint="eastAsia" w:ascii="仿宋_GB2312" w:hAnsi="方正仿宋简体" w:eastAsia="仿宋_GB2312"/>
          <w:kern w:val="0"/>
          <w:sz w:val="30"/>
          <w:szCs w:val="30"/>
          <w:lang w:eastAsia="zh-CN"/>
        </w:rPr>
        <w:t>后方乡—侯庙镇发展轴；马楼镇—清水河乡发展轴；打渔陈镇—夹河乡—吴坝镇发展轴；</w:t>
      </w:r>
    </w:p>
    <w:p>
      <w:pPr>
        <w:spacing w:line="560" w:lineRule="exact"/>
        <w:ind w:firstLine="600" w:firstLineChars="200"/>
        <w:rPr>
          <w:rFonts w:hint="eastAsia" w:ascii="仿宋_GB2312" w:hAnsi="方正仿宋简体" w:eastAsia="仿宋_GB2312"/>
          <w:kern w:val="0"/>
          <w:sz w:val="30"/>
          <w:szCs w:val="30"/>
          <w:lang w:eastAsia="zh-CN"/>
        </w:rPr>
      </w:pPr>
      <w:r>
        <w:rPr>
          <w:rFonts w:hint="eastAsia" w:ascii="仿宋_GB2312" w:hAnsi="方正仿宋简体" w:eastAsia="仿宋_GB2312"/>
          <w:kern w:val="0"/>
          <w:sz w:val="30"/>
          <w:szCs w:val="30"/>
          <w:lang w:eastAsia="zh-CN"/>
        </w:rPr>
        <w:t>城乡统筹的核心要点是三个转移，一个对接，即全县（包括滩区）的人口、建设用地和产业向发展主体区转移，全县经济按照“西融东进”战略，做好中原经济区与沿海经济带的产业对接，打造成为中原经济区出海通道门户和中原经济区融入沿海经济带的桥头堡。</w:t>
      </w:r>
    </w:p>
    <w:p>
      <w:pPr>
        <w:spacing w:line="240" w:lineRule="auto"/>
        <w:rPr>
          <w:rFonts w:hint="eastAsia" w:ascii="仿宋_GB2312" w:hAnsi="方正仿宋简体" w:eastAsia="仿宋_GB2312"/>
          <w:kern w:val="0"/>
          <w:sz w:val="30"/>
          <w:szCs w:val="30"/>
          <w:lang w:eastAsia="zh-CN"/>
        </w:rPr>
      </w:pPr>
      <w:r>
        <w:rPr>
          <w:rFonts w:hint="eastAsia" w:ascii="仿宋_GB2312" w:hAnsi="方正仿宋简体" w:eastAsia="仿宋_GB2312"/>
          <w:kern w:val="0"/>
          <w:sz w:val="30"/>
          <w:szCs w:val="30"/>
          <w:lang w:eastAsia="zh-CN"/>
        </w:rPr>
        <w:drawing>
          <wp:inline distT="0" distB="0" distL="114300" distR="114300">
            <wp:extent cx="5464810" cy="3759200"/>
            <wp:effectExtent l="0" t="0" r="2540" b="12700"/>
            <wp:docPr id="2" name="图片 2" descr="台前县域空间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台前县域空间结构"/>
                    <pic:cNvPicPr>
                      <a:picLocks noChangeAspect="1"/>
                    </pic:cNvPicPr>
                  </pic:nvPicPr>
                  <pic:blipFill>
                    <a:blip r:embed="rId13"/>
                    <a:stretch>
                      <a:fillRect/>
                    </a:stretch>
                  </pic:blipFill>
                  <pic:spPr>
                    <a:xfrm>
                      <a:off x="0" y="0"/>
                      <a:ext cx="5464810" cy="3759200"/>
                    </a:xfrm>
                    <a:prstGeom prst="rect">
                      <a:avLst/>
                    </a:prstGeom>
                  </pic:spPr>
                </pic:pic>
              </a:graphicData>
            </a:graphic>
          </wp:inline>
        </w:drawing>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县域总人口：现</w:t>
      </w:r>
      <w:r>
        <w:rPr>
          <w:rFonts w:hint="eastAsia" w:ascii="仿宋_GB2312" w:hAnsi="方正仿宋简体" w:eastAsia="仿宋_GB2312"/>
          <w:kern w:val="0"/>
          <w:sz w:val="30"/>
          <w:szCs w:val="30"/>
          <w:lang w:eastAsia="zh-CN"/>
        </w:rPr>
        <w:t>有</w:t>
      </w:r>
      <w:r>
        <w:rPr>
          <w:rFonts w:hint="eastAsia" w:ascii="仿宋_GB2312" w:hAnsi="方正仿宋简体" w:eastAsia="仿宋_GB2312"/>
          <w:kern w:val="0"/>
          <w:sz w:val="30"/>
          <w:szCs w:val="30"/>
        </w:rPr>
        <w:t>37.84万人，规划到2020年末39万人。</w:t>
      </w:r>
    </w:p>
    <w:p>
      <w:pPr>
        <w:spacing w:line="560" w:lineRule="exact"/>
        <w:ind w:firstLine="600" w:firstLineChars="200"/>
        <w:rPr>
          <w:rFonts w:hint="eastAsia" w:ascii="黑体" w:hAnsi="黑体" w:eastAsia="黑体"/>
          <w:b w:val="0"/>
          <w:bCs w:val="0"/>
          <w:sz w:val="30"/>
          <w:szCs w:val="30"/>
          <w:lang w:val="en-US" w:eastAsia="zh-CN"/>
        </w:rPr>
      </w:pPr>
      <w:r>
        <w:rPr>
          <w:rFonts w:hint="eastAsia" w:ascii="仿宋_GB2312" w:hAnsi="方正仿宋简体" w:eastAsia="仿宋_GB2312"/>
          <w:kern w:val="0"/>
          <w:sz w:val="30"/>
          <w:szCs w:val="30"/>
        </w:rPr>
        <w:t>城镇化水平：现</w:t>
      </w:r>
      <w:r>
        <w:rPr>
          <w:rFonts w:hint="eastAsia" w:ascii="仿宋_GB2312" w:hAnsi="方正仿宋简体" w:eastAsia="仿宋_GB2312"/>
          <w:kern w:val="0"/>
          <w:sz w:val="30"/>
          <w:szCs w:val="30"/>
          <w:lang w:eastAsia="zh-CN"/>
        </w:rPr>
        <w:t>有</w:t>
      </w:r>
      <w:r>
        <w:rPr>
          <w:rFonts w:hint="eastAsia" w:ascii="仿宋_GB2312" w:hAnsi="方正仿宋简体" w:eastAsia="仿宋_GB2312"/>
          <w:kern w:val="0"/>
          <w:sz w:val="30"/>
          <w:szCs w:val="30"/>
        </w:rPr>
        <w:t>城镇人口8.8万人</w:t>
      </w:r>
      <w:r>
        <w:rPr>
          <w:rFonts w:hint="eastAsia" w:ascii="仿宋_GB2312" w:hAnsi="方正仿宋简体" w:eastAsia="仿宋_GB2312"/>
          <w:kern w:val="0"/>
          <w:sz w:val="30"/>
          <w:szCs w:val="30"/>
          <w:lang w:val="en-US" w:eastAsia="zh-CN"/>
        </w:rPr>
        <w:t>，</w:t>
      </w:r>
      <w:r>
        <w:rPr>
          <w:rFonts w:hint="eastAsia" w:ascii="仿宋_GB2312" w:hAnsi="方正仿宋简体" w:eastAsia="仿宋_GB2312"/>
          <w:kern w:val="0"/>
          <w:sz w:val="30"/>
          <w:szCs w:val="30"/>
        </w:rPr>
        <w:t>城镇化率29.</w:t>
      </w:r>
      <w:r>
        <w:rPr>
          <w:rFonts w:hint="eastAsia" w:ascii="仿宋_GB2312" w:hAnsi="方正仿宋简体" w:eastAsia="仿宋_GB2312"/>
          <w:kern w:val="0"/>
          <w:sz w:val="30"/>
          <w:szCs w:val="30"/>
          <w:lang w:val="en-US" w:eastAsia="zh-CN"/>
        </w:rPr>
        <w:t>3</w:t>
      </w:r>
      <w:r>
        <w:rPr>
          <w:rFonts w:hint="eastAsia" w:ascii="仿宋_GB2312" w:hAnsi="方正仿宋简体" w:eastAsia="仿宋_GB2312"/>
          <w:kern w:val="0"/>
          <w:sz w:val="30"/>
          <w:szCs w:val="30"/>
        </w:rPr>
        <w:t>%；规划</w:t>
      </w:r>
      <w:r>
        <w:rPr>
          <w:rFonts w:hint="eastAsia" w:ascii="仿宋_GB2312" w:hAnsi="方正仿宋简体" w:eastAsia="仿宋_GB2312"/>
          <w:kern w:val="0"/>
          <w:sz w:val="30"/>
          <w:szCs w:val="30"/>
          <w:lang w:eastAsia="zh-CN"/>
        </w:rPr>
        <w:t>到</w:t>
      </w:r>
      <w:r>
        <w:rPr>
          <w:rFonts w:hint="eastAsia" w:ascii="仿宋_GB2312" w:hAnsi="方正仿宋简体" w:eastAsia="仿宋_GB2312"/>
          <w:kern w:val="0"/>
          <w:sz w:val="30"/>
          <w:szCs w:val="30"/>
        </w:rPr>
        <w:t>2020年末城镇人口13.7万人，城镇化率4</w:t>
      </w:r>
      <w:r>
        <w:rPr>
          <w:rFonts w:hint="eastAsia" w:ascii="仿宋_GB2312" w:hAnsi="方正仿宋简体" w:eastAsia="仿宋_GB2312"/>
          <w:kern w:val="0"/>
          <w:sz w:val="30"/>
          <w:szCs w:val="30"/>
          <w:lang w:val="en-US" w:eastAsia="zh-CN"/>
        </w:rPr>
        <w:t>2</w:t>
      </w:r>
      <w:r>
        <w:rPr>
          <w:rFonts w:hint="eastAsia" w:ascii="仿宋_GB2312" w:hAnsi="方正仿宋简体" w:eastAsia="仿宋_GB2312"/>
          <w:kern w:val="0"/>
          <w:sz w:val="30"/>
          <w:szCs w:val="30"/>
        </w:rPr>
        <w:t>%。</w:t>
      </w:r>
      <w:bookmarkStart w:id="12" w:name="_Toc434830532"/>
      <w:r>
        <w:rPr>
          <w:rFonts w:hint="eastAsia" w:ascii="黑体" w:hAnsi="黑体" w:eastAsia="黑体"/>
          <w:b w:val="0"/>
          <w:bCs w:val="0"/>
          <w:sz w:val="30"/>
          <w:szCs w:val="30"/>
          <w:lang w:val="en-US" w:eastAsia="zh-CN"/>
        </w:rPr>
        <w:t xml:space="preserve"> </w:t>
      </w:r>
    </w:p>
    <w:p>
      <w:pPr>
        <w:pStyle w:val="3"/>
        <w:spacing w:before="0" w:after="0" w:line="560" w:lineRule="exact"/>
        <w:rPr>
          <w:rFonts w:ascii="黑体" w:hAnsi="黑体" w:eastAsia="黑体"/>
          <w:b w:val="0"/>
          <w:bCs w:val="0"/>
          <w:sz w:val="30"/>
          <w:szCs w:val="30"/>
        </w:rPr>
      </w:pPr>
      <w:r>
        <w:rPr>
          <w:rFonts w:hint="eastAsia" w:ascii="黑体" w:hAnsi="黑体" w:eastAsia="黑体"/>
          <w:b w:val="0"/>
          <w:bCs w:val="0"/>
          <w:sz w:val="30"/>
          <w:szCs w:val="30"/>
          <w:lang w:val="en-US" w:eastAsia="zh-CN"/>
        </w:rPr>
        <w:t xml:space="preserve">    </w:t>
      </w:r>
      <w:r>
        <w:rPr>
          <w:rFonts w:hint="eastAsia" w:ascii="黑体" w:hAnsi="黑体" w:eastAsia="黑体"/>
          <w:b w:val="0"/>
          <w:bCs w:val="0"/>
          <w:sz w:val="30"/>
          <w:szCs w:val="30"/>
        </w:rPr>
        <w:t>二、产业发展格局</w:t>
      </w:r>
      <w:bookmarkEnd w:id="12"/>
    </w:p>
    <w:p>
      <w:pPr>
        <w:spacing w:line="560" w:lineRule="exact"/>
        <w:ind w:firstLine="602" w:firstLineChars="200"/>
        <w:rPr>
          <w:rFonts w:ascii="楷体" w:hAnsi="楷体" w:eastAsia="楷体" w:cs="楷体"/>
          <w:b/>
          <w:kern w:val="0"/>
          <w:sz w:val="30"/>
          <w:szCs w:val="30"/>
        </w:rPr>
      </w:pPr>
      <w:r>
        <w:rPr>
          <w:rFonts w:hint="eastAsia" w:ascii="楷体" w:hAnsi="楷体" w:eastAsia="楷体" w:cs="楷体"/>
          <w:b/>
          <w:kern w:val="0"/>
          <w:sz w:val="30"/>
          <w:szCs w:val="30"/>
        </w:rPr>
        <w:t>（一）产业发展战略</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1、优化调整第一产业：优化农业产业结构，巩固和加强农业的基础地位。大力发展高效生态农业、精品农业，推进现代农业产业技术体系建设，构建高产、优质、高效、生态农业体系。</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2、强化发展第二产业：推动产业向园区集聚，打造承接产业转移基地。实施园区带动、产业链</w:t>
      </w:r>
      <w:r>
        <w:rPr>
          <w:rFonts w:hint="eastAsia" w:ascii="仿宋_GB2312" w:hAnsi="方正仿宋简体" w:eastAsia="仿宋_GB2312"/>
          <w:kern w:val="0"/>
          <w:sz w:val="30"/>
          <w:szCs w:val="30"/>
          <w:lang w:eastAsia="zh-CN"/>
        </w:rPr>
        <w:t>延伸</w:t>
      </w:r>
      <w:r>
        <w:rPr>
          <w:rFonts w:hint="eastAsia" w:ascii="仿宋_GB2312" w:hAnsi="方正仿宋简体" w:eastAsia="仿宋_GB2312"/>
          <w:kern w:val="0"/>
          <w:sz w:val="30"/>
          <w:szCs w:val="30"/>
        </w:rPr>
        <w:t>，实现产城融合发展。</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3、拓展壮大第三产业：大力发展现代物流、商贸服务、信息服务、金融、文化旅游、健康养老等服务业六大领域，建设外向型现代市场体系，推动服务业全面发展。</w:t>
      </w:r>
    </w:p>
    <w:p>
      <w:pPr>
        <w:spacing w:line="560" w:lineRule="exact"/>
        <w:ind w:firstLine="602" w:firstLineChars="200"/>
        <w:rPr>
          <w:rFonts w:hint="eastAsia" w:ascii="楷体" w:hAnsi="楷体" w:eastAsia="楷体" w:cs="楷体"/>
          <w:b/>
          <w:kern w:val="0"/>
          <w:sz w:val="30"/>
          <w:szCs w:val="30"/>
        </w:rPr>
      </w:pPr>
      <w:r>
        <w:rPr>
          <w:rFonts w:hint="eastAsia" w:ascii="楷体" w:hAnsi="楷体" w:eastAsia="楷体" w:cs="楷体"/>
          <w:b/>
          <w:kern w:val="0"/>
          <w:sz w:val="30"/>
          <w:szCs w:val="30"/>
        </w:rPr>
        <w:t>（二）产业空间布局</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台前产业空间布局按照产业功能定位，突出特色，促进产城融合发展。发展</w:t>
      </w:r>
      <w:r>
        <w:rPr>
          <w:rFonts w:hint="eastAsia" w:ascii="仿宋_GB2312" w:hAnsi="方正仿宋简体" w:eastAsia="仿宋_GB2312"/>
          <w:kern w:val="0"/>
          <w:sz w:val="30"/>
          <w:szCs w:val="30"/>
          <w:lang w:eastAsia="zh-CN"/>
        </w:rPr>
        <w:t>核心区，具体</w:t>
      </w:r>
      <w:r>
        <w:rPr>
          <w:rFonts w:hint="eastAsia" w:ascii="仿宋_GB2312" w:hAnsi="方正仿宋简体" w:eastAsia="仿宋_GB2312"/>
          <w:kern w:val="0"/>
          <w:sz w:val="30"/>
          <w:szCs w:val="30"/>
        </w:rPr>
        <w:t>为：老城区为综合商贸服务中心，加强老城区在商业、文化、休闲等方面的城市功能，重点打造台前县文化、休闲等公共资源集聚区；新城区为行政、商务、教育、医疗、金融综合服务中心，着力打造金融、信息、酒店、健康等现代服务业产业，成为台前县重要的政务核心区和城市功能区；产业集聚区为产业发展区，主要打造引领全县经济发展的羽绒羽毛及制品生产交易基地、</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生产交易基地、能源物流基地。</w:t>
      </w:r>
    </w:p>
    <w:p>
      <w:pPr>
        <w:spacing w:line="560" w:lineRule="exact"/>
        <w:rPr>
          <w:rFonts w:hint="eastAsia" w:ascii="仿宋_GB2312" w:hAnsi="方正仿宋简体" w:eastAsia="仿宋_GB2312"/>
          <w:kern w:val="0"/>
          <w:sz w:val="30"/>
          <w:szCs w:val="30"/>
        </w:rPr>
      </w:pPr>
      <w:r>
        <w:rPr>
          <w:rFonts w:hint="eastAsia" w:ascii="仿宋_GB2312" w:hAnsi="方正仿宋简体" w:eastAsia="仿宋_GB2312"/>
          <w:b/>
          <w:kern w:val="0"/>
          <w:sz w:val="30"/>
          <w:szCs w:val="30"/>
        </w:rPr>
        <w:t xml:space="preserve">   </w:t>
      </w:r>
      <w:r>
        <w:rPr>
          <w:rFonts w:hint="eastAsia" w:ascii="仿宋_GB2312" w:hAnsi="方正仿宋简体" w:eastAsia="仿宋_GB2312"/>
          <w:b/>
          <w:kern w:val="0"/>
          <w:sz w:val="30"/>
          <w:szCs w:val="30"/>
          <w:lang w:val="en-US" w:eastAsia="zh-CN"/>
        </w:rPr>
        <w:t xml:space="preserve"> </w:t>
      </w:r>
      <w:r>
        <w:rPr>
          <w:rFonts w:hint="eastAsia" w:ascii="仿宋_GB2312" w:hAnsi="方正仿宋简体" w:eastAsia="仿宋_GB2312"/>
          <w:kern w:val="0"/>
          <w:sz w:val="30"/>
          <w:szCs w:val="30"/>
        </w:rPr>
        <w:t>打渔陈镇、后方乡是产业发展和人口聚集的延伸承载区；侯庙镇是发展支撑区，主要作为深入开发开放的空间支撑和储备；夹河乡、吴坝镇是现代农业示范区，以生态建设和农业发展为主，保障农产品供给安全，适度发展现代农产品加工业和物流业；马楼镇、清水河乡黄河滩区，以生态建设和畜牧养殖为主，适度集中发展现代生态农业和现代养殖业。</w:t>
      </w:r>
    </w:p>
    <w:p>
      <w:pPr>
        <w:pStyle w:val="3"/>
        <w:spacing w:before="0" w:after="0" w:line="560" w:lineRule="exact"/>
        <w:rPr>
          <w:rFonts w:ascii="黑体" w:hAnsi="黑体" w:eastAsia="黑体"/>
          <w:b w:val="0"/>
          <w:bCs w:val="0"/>
          <w:sz w:val="30"/>
          <w:szCs w:val="30"/>
        </w:rPr>
      </w:pPr>
      <w:bookmarkStart w:id="13" w:name="_Toc434830533"/>
      <w:r>
        <w:rPr>
          <w:rFonts w:hint="eastAsia" w:ascii="黑体" w:hAnsi="黑体" w:eastAsia="黑体"/>
          <w:b w:val="0"/>
          <w:bCs w:val="0"/>
          <w:sz w:val="30"/>
          <w:szCs w:val="30"/>
        </w:rPr>
        <w:t xml:space="preserve">    三、区域联动格局</w:t>
      </w:r>
      <w:bookmarkEnd w:id="13"/>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1、依托交通通道、产业链以及其他城市功能，推动台前与周边地区形成优势互补、功能错位、联动发展的格局。</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2、依托台前作为河南省的东北门户、“迈向山东内陆的金刚腿”，加强与山东省的4市6县等周边城市联动发展，积极参与区域分工与协作，主动融入一体化发展，构建城市功能组团关系，打造1小时经济圈，构筑发展合作新平台。</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3、依托台前区域优势，通过加强交通基础设施建设，充分发挥东接环渤海经济圈优势，积极打造沿黄经济合作带、东西经济互补带、京九沿线经济开发带的枢纽地区，建设成为豫鲁两省交界的一颗明珠。</w:t>
      </w:r>
    </w:p>
    <w:p>
      <w:pPr>
        <w:keepNext w:val="0"/>
        <w:keepLines w:val="0"/>
        <w:pageBreakBefore w:val="0"/>
        <w:widowControl w:val="0"/>
        <w:kinsoku/>
        <w:wordWrap/>
        <w:overflowPunct/>
        <w:topLinePunct w:val="0"/>
        <w:autoSpaceDE/>
        <w:autoSpaceDN/>
        <w:bidi w:val="0"/>
        <w:adjustRightInd/>
        <w:snapToGrid/>
        <w:spacing w:line="550" w:lineRule="exact"/>
        <w:ind w:right="0" w:rightChars="0"/>
        <w:jc w:val="both"/>
        <w:textAlignment w:val="auto"/>
        <w:rPr>
          <w:rFonts w:ascii="黑体" w:hAnsi="黑体" w:eastAsia="黑体"/>
          <w:b w:val="0"/>
          <w:bCs w:val="0"/>
        </w:rPr>
      </w:pPr>
      <w:bookmarkStart w:id="14" w:name="_Toc434830534"/>
      <w:r>
        <w:drawing>
          <wp:anchor distT="0" distB="0" distL="114300" distR="114300" simplePos="0" relativeHeight="251660288" behindDoc="0" locked="0" layoutInCell="1" allowOverlap="1">
            <wp:simplePos x="0" y="0"/>
            <wp:positionH relativeFrom="column">
              <wp:posOffset>-87630</wp:posOffset>
            </wp:positionH>
            <wp:positionV relativeFrom="paragraph">
              <wp:posOffset>26035</wp:posOffset>
            </wp:positionV>
            <wp:extent cx="5257800" cy="2855595"/>
            <wp:effectExtent l="0" t="0" r="0" b="190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57800" cy="2855595"/>
                    </a:xfrm>
                    <a:prstGeom prst="rect">
                      <a:avLst/>
                    </a:prstGeom>
                    <a:noFill/>
                    <a:ln w="9525">
                      <a:noFill/>
                      <a:miter/>
                    </a:ln>
                  </pic:spPr>
                </pic:pic>
              </a:graphicData>
            </a:graphic>
          </wp:anchor>
        </w:drawing>
      </w:r>
      <w:r>
        <w:rPr>
          <w:rFonts w:hint="eastAsia" w:ascii="黑体" w:hAnsi="黑体" w:eastAsia="黑体"/>
          <w:b w:val="0"/>
          <w:bCs w:val="0"/>
        </w:rPr>
        <w:t xml:space="preserve">    </w:t>
      </w:r>
      <w:r>
        <w:rPr>
          <w:rFonts w:hint="eastAsia" w:ascii="黑体" w:hAnsi="黑体" w:eastAsia="黑体"/>
          <w:b w:val="0"/>
          <w:bCs w:val="0"/>
          <w:sz w:val="30"/>
          <w:szCs w:val="30"/>
        </w:rPr>
        <w:t>四、强化空间有序开发</w:t>
      </w:r>
      <w:bookmarkEnd w:id="14"/>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1、合理控制建设规模。按照科学规划、从严建设的原则，遵循向东扩展城区、向西扩展产业的发展思路，紧扣产城融合发展理念，均衡布局台前工业用地、交通基础设施和居住用地，适度增加绿地和广场用地、文化教育用地规模，提升台前绿色、低碳、文化的城市品</w:t>
      </w:r>
      <w:r>
        <w:rPr>
          <w:rFonts w:hint="eastAsia" w:ascii="仿宋_GB2312" w:hAnsi="方正仿宋简体" w:eastAsia="仿宋_GB2312"/>
          <w:kern w:val="0"/>
          <w:sz w:val="30"/>
          <w:szCs w:val="30"/>
          <w:lang w:eastAsia="zh-CN"/>
        </w:rPr>
        <w:t>位</w:t>
      </w:r>
      <w:r>
        <w:rPr>
          <w:rFonts w:hint="eastAsia" w:ascii="仿宋_GB2312" w:hAnsi="方正仿宋简体" w:eastAsia="仿宋_GB2312"/>
          <w:kern w:val="0"/>
          <w:sz w:val="30"/>
          <w:szCs w:val="30"/>
        </w:rPr>
        <w:t>。</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2、积极推进“多</w:t>
      </w:r>
      <w:r>
        <w:rPr>
          <w:rFonts w:ascii="仿宋_GB2312" w:hAnsi="方正仿宋简体" w:eastAsia="仿宋_GB2312"/>
          <w:kern w:val="0"/>
          <w:sz w:val="30"/>
          <w:szCs w:val="30"/>
        </w:rPr>
        <w:t>规合一</w:t>
      </w:r>
      <w:r>
        <w:rPr>
          <w:rFonts w:hint="eastAsia" w:ascii="仿宋_GB2312" w:hAnsi="方正仿宋简体" w:eastAsia="仿宋_GB2312"/>
          <w:kern w:val="0"/>
          <w:sz w:val="30"/>
          <w:szCs w:val="30"/>
        </w:rPr>
        <w:t>”。加强台前土地利用总体规划和城市总体规划的衔接。在保持城乡建设用地、基本农田等约束性指标总量不变的前提下，合理调整全县范围内的建设用地规模，促进县域开发建设有序进行。</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3、</w:t>
      </w:r>
      <w:r>
        <w:rPr>
          <w:rFonts w:hint="eastAsia" w:ascii="仿宋_GB2312" w:hAnsi="方正仿宋简体" w:eastAsia="仿宋_GB2312"/>
          <w:kern w:val="0"/>
          <w:sz w:val="30"/>
          <w:szCs w:val="30"/>
          <w:lang w:eastAsia="zh-CN"/>
        </w:rPr>
        <w:t>促进</w:t>
      </w:r>
      <w:r>
        <w:rPr>
          <w:rFonts w:hint="eastAsia" w:ascii="仿宋_GB2312" w:hAnsi="方正仿宋简体" w:eastAsia="仿宋_GB2312"/>
          <w:kern w:val="0"/>
          <w:sz w:val="30"/>
          <w:szCs w:val="30"/>
        </w:rPr>
        <w:t>集约节约利用土地。利用河南省节约集约用地示范省的政策，开展“三旧”改造，盘活闲置地，提高开发增量，大力推进低效用地再开发，优先开发利用废弃地、空闲地，提高土地利用率和产出率，推进土地集约利用。在产业选择、基础设施规划、空间布局等方面，促进土地高效、合理、适度、均衡的开发利用，实现土地价值的最大化，提高台前的可持续发展能力。</w:t>
      </w:r>
    </w:p>
    <w:p>
      <w:pPr>
        <w:pStyle w:val="2"/>
        <w:numPr>
          <w:ilvl w:val="0"/>
          <w:numId w:val="2"/>
        </w:numPr>
        <w:spacing w:before="0" w:after="0" w:line="600" w:lineRule="exact"/>
        <w:jc w:val="center"/>
        <w:rPr>
          <w:rFonts w:ascii="方正小标宋简体" w:hAnsi="方正小标宋简体" w:eastAsia="方正小标宋简体" w:cs="方正小标宋简体"/>
          <w:b w:val="0"/>
          <w:bCs w:val="0"/>
          <w:spacing w:val="-20"/>
        </w:rPr>
      </w:pPr>
      <w:bookmarkStart w:id="15" w:name="_Toc428352280"/>
      <w:bookmarkStart w:id="16" w:name="_Toc434830535"/>
      <w:bookmarkStart w:id="17" w:name="_Toc432375805"/>
      <w:r>
        <w:rPr>
          <w:rFonts w:hint="eastAsia" w:ascii="方正小标宋简体" w:hAnsi="方正小标宋简体" w:eastAsia="方正小标宋简体" w:cs="方正小标宋简体"/>
          <w:b w:val="0"/>
          <w:bCs w:val="0"/>
          <w:spacing w:val="-20"/>
        </w:rPr>
        <w:t>拓展产业发展空间</w:t>
      </w:r>
      <w:r>
        <w:rPr>
          <w:rFonts w:hint="eastAsia" w:ascii="方正小标宋简体" w:hAnsi="方正小标宋简体" w:eastAsia="方正小标宋简体" w:cs="方正小标宋简体"/>
          <w:b w:val="0"/>
          <w:bCs w:val="0"/>
          <w:spacing w:val="-20"/>
          <w:lang w:val="en-US" w:eastAsia="zh-CN"/>
        </w:rPr>
        <w:t>，</w:t>
      </w:r>
      <w:r>
        <w:rPr>
          <w:rFonts w:hint="eastAsia" w:ascii="方正小标宋简体" w:hAnsi="方正小标宋简体" w:eastAsia="方正小标宋简体" w:cs="方正小标宋简体"/>
          <w:b w:val="0"/>
          <w:bCs w:val="0"/>
          <w:spacing w:val="-20"/>
        </w:rPr>
        <w:t>构建现代产业体系</w:t>
      </w:r>
    </w:p>
    <w:p>
      <w:pPr>
        <w:rPr>
          <w:rFonts w:ascii="方正小标宋简体" w:hAnsi="方正小标宋简体" w:eastAsia="方正小标宋简体" w:cs="方正小标宋简体"/>
        </w:rPr>
      </w:pPr>
    </w:p>
    <w:p>
      <w:pPr>
        <w:spacing w:line="52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坚持以资源优势、区位优势和后发优势为基础，推动传统产业升级和新兴产业培育，强化现代工业与服务业“双轮驱动”，大力推进工业化与信息化、制造业与服务业、传统产业与新兴产业的深度融合，着力构建以三大优势产业和高新技术产业为主体、新兴产业为引领、现代服务业为支撑、高效生态农业为特色的现代产业发展新体系，实现产业结构向中高端迈进。</w:t>
      </w:r>
    </w:p>
    <w:p>
      <w:pPr>
        <w:pStyle w:val="3"/>
        <w:spacing w:before="0" w:after="0" w:line="520" w:lineRule="exact"/>
        <w:jc w:val="center"/>
        <w:rPr>
          <w:rFonts w:ascii="黑体" w:hAnsi="黑体" w:eastAsia="黑体"/>
          <w:b w:val="0"/>
          <w:bCs w:val="0"/>
          <w:sz w:val="30"/>
          <w:szCs w:val="30"/>
        </w:rPr>
      </w:pPr>
      <w:r>
        <w:rPr>
          <w:rFonts w:hint="eastAsia" w:ascii="黑体" w:hAnsi="黑体" w:eastAsia="黑体"/>
          <w:b w:val="0"/>
          <w:bCs w:val="0"/>
          <w:sz w:val="30"/>
          <w:szCs w:val="30"/>
        </w:rPr>
        <w:t>第一节  推进新型工业化，促进工业转型升级</w:t>
      </w:r>
    </w:p>
    <w:p>
      <w:pPr>
        <w:pStyle w:val="3"/>
        <w:spacing w:before="0" w:after="0" w:line="520" w:lineRule="exact"/>
        <w:rPr>
          <w:rFonts w:ascii="黑体" w:hAnsi="黑体" w:eastAsia="黑体"/>
          <w:b w:val="0"/>
          <w:bCs w:val="0"/>
        </w:rPr>
      </w:pPr>
      <w:r>
        <w:rPr>
          <w:rFonts w:hint="eastAsia" w:ascii="黑体" w:hAnsi="黑体" w:eastAsia="黑体"/>
          <w:b w:val="0"/>
          <w:bCs w:val="0"/>
        </w:rPr>
        <w:t xml:space="preserve">    </w:t>
      </w:r>
      <w:r>
        <w:rPr>
          <w:rFonts w:hint="eastAsia" w:ascii="楷体" w:hAnsi="楷体" w:eastAsia="楷体" w:cs="楷体"/>
          <w:sz w:val="30"/>
          <w:szCs w:val="30"/>
        </w:rPr>
        <w:t>一、做强做优支柱产业</w:t>
      </w:r>
    </w:p>
    <w:p>
      <w:pPr>
        <w:pStyle w:val="3"/>
        <w:spacing w:before="0" w:after="0" w:line="520" w:lineRule="exact"/>
        <w:rPr>
          <w:rFonts w:ascii="仿宋_GB2312" w:hAnsi="方正仿宋简体" w:eastAsia="仿宋_GB2312"/>
          <w:b w:val="0"/>
          <w:bCs w:val="0"/>
          <w:kern w:val="0"/>
          <w:sz w:val="30"/>
          <w:szCs w:val="30"/>
        </w:rPr>
      </w:pPr>
      <w:r>
        <w:rPr>
          <w:rFonts w:hint="eastAsia" w:ascii="仿宋_GB2312" w:hAnsi="方正仿宋简体" w:eastAsia="仿宋_GB2312"/>
          <w:b w:val="0"/>
          <w:bCs w:val="0"/>
          <w:kern w:val="0"/>
          <w:sz w:val="30"/>
          <w:szCs w:val="30"/>
        </w:rPr>
        <w:t xml:space="preserve">    羽绒</w:t>
      </w:r>
      <w:r>
        <w:rPr>
          <w:rFonts w:hint="eastAsia" w:ascii="仿宋_GB2312" w:hAnsi="方正仿宋简体" w:eastAsia="仿宋_GB2312"/>
          <w:b w:val="0"/>
          <w:bCs w:val="0"/>
          <w:kern w:val="0"/>
          <w:sz w:val="30"/>
          <w:szCs w:val="30"/>
          <w:lang w:eastAsia="zh-CN"/>
        </w:rPr>
        <w:t>制品及服饰加工</w:t>
      </w:r>
      <w:r>
        <w:rPr>
          <w:rFonts w:hint="eastAsia" w:ascii="仿宋_GB2312" w:hAnsi="方正仿宋简体" w:eastAsia="仿宋_GB2312"/>
          <w:b w:val="0"/>
          <w:bCs w:val="0"/>
          <w:kern w:val="0"/>
          <w:sz w:val="30"/>
          <w:szCs w:val="30"/>
        </w:rPr>
        <w:t>、</w:t>
      </w:r>
      <w:r>
        <w:rPr>
          <w:rFonts w:hint="eastAsia" w:ascii="仿宋_GB2312" w:hAnsi="方正仿宋简体" w:eastAsia="仿宋_GB2312"/>
          <w:b w:val="0"/>
          <w:bCs w:val="0"/>
          <w:kern w:val="0"/>
          <w:sz w:val="30"/>
          <w:szCs w:val="30"/>
          <w:lang w:eastAsia="zh-CN"/>
        </w:rPr>
        <w:t>汽车零部件、能源</w:t>
      </w:r>
      <w:r>
        <w:rPr>
          <w:rFonts w:hint="eastAsia" w:ascii="仿宋_GB2312" w:hAnsi="方正仿宋简体" w:eastAsia="仿宋_GB2312"/>
          <w:b w:val="0"/>
          <w:bCs w:val="0"/>
          <w:kern w:val="0"/>
          <w:sz w:val="30"/>
          <w:szCs w:val="30"/>
        </w:rPr>
        <w:t>化工是台前</w:t>
      </w:r>
      <w:r>
        <w:rPr>
          <w:rFonts w:hint="eastAsia" w:ascii="仿宋_GB2312" w:hAnsi="方正仿宋简体" w:eastAsia="仿宋_GB2312"/>
          <w:b w:val="0"/>
          <w:bCs w:val="0"/>
          <w:kern w:val="0"/>
          <w:sz w:val="30"/>
          <w:szCs w:val="30"/>
          <w:lang w:eastAsia="zh-CN"/>
        </w:rPr>
        <w:t>县</w:t>
      </w:r>
      <w:r>
        <w:rPr>
          <w:rFonts w:hint="eastAsia" w:ascii="仿宋_GB2312" w:hAnsi="方正仿宋简体" w:eastAsia="仿宋_GB2312"/>
          <w:b w:val="0"/>
          <w:bCs w:val="0"/>
          <w:kern w:val="0"/>
          <w:sz w:val="30"/>
          <w:szCs w:val="30"/>
        </w:rPr>
        <w:t>三大</w:t>
      </w:r>
      <w:r>
        <w:rPr>
          <w:rFonts w:hint="eastAsia" w:ascii="仿宋_GB2312" w:hAnsi="方正仿宋简体" w:eastAsia="仿宋_GB2312"/>
          <w:b w:val="0"/>
          <w:bCs w:val="0"/>
          <w:kern w:val="0"/>
          <w:sz w:val="30"/>
          <w:szCs w:val="30"/>
          <w:lang w:eastAsia="zh-CN"/>
        </w:rPr>
        <w:t>主导</w:t>
      </w:r>
      <w:r>
        <w:rPr>
          <w:rFonts w:hint="eastAsia" w:ascii="仿宋_GB2312" w:hAnsi="方正仿宋简体" w:eastAsia="仿宋_GB2312"/>
          <w:b w:val="0"/>
          <w:bCs w:val="0"/>
          <w:kern w:val="0"/>
          <w:sz w:val="30"/>
          <w:szCs w:val="30"/>
        </w:rPr>
        <w:t>产业，综合效益较好，在台前经济板块中的地位突出。在“十三五”期间，要抓住新一轮技术改造机遇，顺应“互联网+”发展趋势，进一步拉长产业链条，加大新产品开发力度，实现产品创新和品牌提升。</w:t>
      </w:r>
    </w:p>
    <w:p>
      <w:pPr>
        <w:spacing w:line="520" w:lineRule="exact"/>
        <w:ind w:firstLine="602" w:firstLineChars="200"/>
        <w:rPr>
          <w:rFonts w:ascii="楷体" w:hAnsi="楷体" w:eastAsia="楷体" w:cs="楷体"/>
          <w:b/>
          <w:bCs/>
          <w:kern w:val="0"/>
          <w:sz w:val="30"/>
          <w:szCs w:val="30"/>
        </w:rPr>
      </w:pPr>
      <w:r>
        <w:rPr>
          <w:rFonts w:hint="eastAsia" w:ascii="仿宋" w:hAnsi="仿宋" w:eastAsia="仿宋" w:cs="仿宋"/>
          <w:b/>
          <w:bCs/>
          <w:kern w:val="0"/>
          <w:sz w:val="30"/>
          <w:szCs w:val="30"/>
        </w:rPr>
        <w:t>（一）做强做优做响羽绒制品及服饰加工产业</w:t>
      </w:r>
    </w:p>
    <w:p>
      <w:pPr>
        <w:spacing w:line="520" w:lineRule="exact"/>
        <w:ind w:firstLine="600" w:firstLineChars="200"/>
        <w:rPr>
          <w:rFonts w:ascii="仿宋" w:hAnsi="仿宋" w:eastAsia="仿宋" w:cs="仿宋"/>
          <w:sz w:val="30"/>
          <w:szCs w:val="30"/>
        </w:rPr>
      </w:pPr>
      <w:r>
        <w:rPr>
          <w:rFonts w:hint="eastAsia" w:ascii="仿宋" w:hAnsi="仿宋" w:eastAsia="仿宋" w:cs="仿宋"/>
          <w:kern w:val="0"/>
          <w:sz w:val="30"/>
          <w:szCs w:val="30"/>
        </w:rPr>
        <w:t>一是发挥全国重要的羽绒集散地的综合优势，突出产业链条延伸，发展本地龙头企业，促进产业集聚发展。</w:t>
      </w:r>
      <w:r>
        <w:rPr>
          <w:rFonts w:hint="eastAsia" w:ascii="仿宋" w:hAnsi="仿宋" w:eastAsia="仿宋" w:cs="仿宋"/>
          <w:sz w:val="30"/>
          <w:szCs w:val="30"/>
        </w:rPr>
        <w:t>加大对雪鸟实业、鹏达羽绒、英腾服饰等现有大型羽绒及服饰加工企业的扶持力度，鼓励企业扩档提升、转型升级，壮大龙头企业规模；引导、鼓励企业通过强强联合、品牌结盟等形式，实现资产战略性优化重组、集团化发展，形成行业龙头企业与中小企业集团协调发展的格局。</w:t>
      </w:r>
    </w:p>
    <w:p>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二是加大科技创新力度，突出终端产品开发。鼓励企业提升服装设计加工能力，大力开发羽绒服饰、羽绒寝具、羽毛工艺品、羽绒饰品、羽绒玩具等下游产品，拓宽羽绒应用范围，形成羽绒制品产业产品系列化、品牌化、关联化。加强与苏州创意产业园、广州服装创意园区等合作，积极对接服装设计创意工作团队，转变服装设计风格，提升服饰产品时尚度和市场竞争力。</w:t>
      </w:r>
    </w:p>
    <w:p>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三是实施品牌战略。发挥</w:t>
      </w:r>
      <w:r>
        <w:rPr>
          <w:rFonts w:hint="eastAsia" w:ascii="仿宋" w:hAnsi="仿宋" w:eastAsia="仿宋" w:cs="仿宋"/>
          <w:kern w:val="0"/>
          <w:sz w:val="30"/>
          <w:szCs w:val="30"/>
        </w:rPr>
        <w:t>国家外贸转型升级专业型示范基地优势，</w:t>
      </w:r>
      <w:r>
        <w:rPr>
          <w:rFonts w:hint="eastAsia" w:ascii="仿宋" w:hAnsi="仿宋" w:eastAsia="仿宋" w:cs="仿宋"/>
          <w:sz w:val="30"/>
          <w:szCs w:val="30"/>
        </w:rPr>
        <w:t>实现自主品牌和</w:t>
      </w:r>
      <w:r>
        <w:rPr>
          <w:rFonts w:hint="eastAsia" w:ascii="仿宋" w:hAnsi="仿宋" w:eastAsia="仿宋" w:cs="仿宋"/>
          <w:kern w:val="0"/>
          <w:sz w:val="30"/>
          <w:szCs w:val="30"/>
        </w:rPr>
        <w:t>引入知名品牌双突破，不断提高</w:t>
      </w:r>
      <w:r>
        <w:rPr>
          <w:rFonts w:hint="eastAsia" w:ascii="仿宋" w:hAnsi="仿宋" w:eastAsia="仿宋" w:cs="仿宋"/>
          <w:sz w:val="30"/>
          <w:szCs w:val="30"/>
        </w:rPr>
        <w:t>市场</w:t>
      </w:r>
      <w:r>
        <w:rPr>
          <w:rFonts w:hint="eastAsia" w:ascii="仿宋" w:hAnsi="仿宋" w:eastAsia="仿宋" w:cs="仿宋"/>
          <w:kern w:val="0"/>
          <w:sz w:val="30"/>
          <w:szCs w:val="30"/>
        </w:rPr>
        <w:t>话语权</w:t>
      </w:r>
      <w:r>
        <w:rPr>
          <w:rFonts w:hint="eastAsia" w:ascii="仿宋" w:hAnsi="仿宋" w:eastAsia="仿宋" w:cs="仿宋"/>
          <w:sz w:val="30"/>
          <w:szCs w:val="30"/>
        </w:rPr>
        <w:t>和占有率。</w:t>
      </w:r>
      <w:r>
        <w:rPr>
          <w:rFonts w:hint="eastAsia" w:ascii="仿宋" w:hAnsi="仿宋" w:eastAsia="仿宋" w:cs="仿宋"/>
          <w:kern w:val="0"/>
          <w:sz w:val="30"/>
          <w:szCs w:val="30"/>
        </w:rPr>
        <w:t>同时，通过举办羽绒行业发展论坛、博览会、展销会等方式，扩大业内影响力和号召力，建设国际羽绒产品集散及交易基地，增强市场</w:t>
      </w:r>
      <w:r>
        <w:rPr>
          <w:rFonts w:hint="eastAsia" w:ascii="仿宋" w:hAnsi="仿宋" w:eastAsia="仿宋" w:cs="仿宋"/>
          <w:sz w:val="30"/>
          <w:szCs w:val="30"/>
        </w:rPr>
        <w:t>知名度</w:t>
      </w:r>
      <w:r>
        <w:rPr>
          <w:rFonts w:hint="eastAsia" w:ascii="仿宋" w:hAnsi="仿宋" w:eastAsia="仿宋" w:cs="仿宋"/>
          <w:kern w:val="0"/>
          <w:sz w:val="30"/>
          <w:szCs w:val="30"/>
        </w:rPr>
        <w:t>。</w:t>
      </w:r>
    </w:p>
    <w:p>
      <w:pPr>
        <w:spacing w:line="520" w:lineRule="exact"/>
        <w:ind w:firstLine="602" w:firstLineChars="200"/>
        <w:rPr>
          <w:rFonts w:ascii="仿宋" w:hAnsi="仿宋" w:eastAsia="仿宋" w:cs="仿宋"/>
          <w:b/>
          <w:bCs/>
          <w:kern w:val="0"/>
          <w:sz w:val="30"/>
          <w:szCs w:val="30"/>
        </w:rPr>
      </w:pPr>
      <w:r>
        <w:rPr>
          <w:rFonts w:hint="eastAsia" w:ascii="仿宋" w:hAnsi="仿宋" w:eastAsia="仿宋" w:cs="仿宋"/>
          <w:b/>
          <w:bCs/>
          <w:kern w:val="0"/>
          <w:sz w:val="30"/>
          <w:szCs w:val="30"/>
        </w:rPr>
        <w:t>（</w:t>
      </w:r>
      <w:r>
        <w:rPr>
          <w:rFonts w:hint="eastAsia" w:ascii="仿宋" w:hAnsi="仿宋" w:eastAsia="仿宋" w:cs="仿宋"/>
          <w:b/>
          <w:bCs/>
          <w:kern w:val="0"/>
          <w:sz w:val="30"/>
          <w:szCs w:val="30"/>
          <w:lang w:eastAsia="zh-CN"/>
        </w:rPr>
        <w:t>二</w:t>
      </w:r>
      <w:r>
        <w:rPr>
          <w:rFonts w:hint="eastAsia" w:ascii="仿宋" w:hAnsi="仿宋" w:eastAsia="仿宋" w:cs="仿宋"/>
          <w:b/>
          <w:bCs/>
          <w:kern w:val="0"/>
          <w:sz w:val="30"/>
          <w:szCs w:val="30"/>
        </w:rPr>
        <w:t>）做高做专做特</w:t>
      </w:r>
      <w:r>
        <w:rPr>
          <w:rFonts w:hint="eastAsia" w:ascii="仿宋" w:hAnsi="仿宋" w:eastAsia="仿宋" w:cs="仿宋"/>
          <w:b/>
          <w:bCs/>
          <w:kern w:val="0"/>
          <w:sz w:val="30"/>
          <w:szCs w:val="30"/>
          <w:lang w:eastAsia="zh-CN"/>
        </w:rPr>
        <w:t>汽车零部件</w:t>
      </w:r>
      <w:r>
        <w:rPr>
          <w:rFonts w:hint="eastAsia" w:ascii="仿宋" w:hAnsi="仿宋" w:eastAsia="仿宋" w:cs="仿宋"/>
          <w:b/>
          <w:bCs/>
          <w:kern w:val="0"/>
          <w:sz w:val="30"/>
          <w:szCs w:val="30"/>
        </w:rPr>
        <w:t>产业</w:t>
      </w:r>
    </w:p>
    <w:p>
      <w:pPr>
        <w:pStyle w:val="8"/>
        <w:spacing w:after="0" w:line="520" w:lineRule="exact"/>
        <w:ind w:firstLine="600" w:firstLineChars="200"/>
        <w:rPr>
          <w:rFonts w:ascii="仿宋" w:hAnsi="仿宋" w:eastAsia="仿宋" w:cs="仿宋"/>
          <w:sz w:val="30"/>
          <w:szCs w:val="30"/>
        </w:rPr>
      </w:pPr>
      <w:r>
        <w:rPr>
          <w:rFonts w:hint="eastAsia" w:ascii="仿宋" w:hAnsi="仿宋" w:eastAsia="仿宋" w:cs="仿宋"/>
          <w:sz w:val="30"/>
          <w:szCs w:val="30"/>
        </w:rPr>
        <w:t>一是实施龙头企业培育工程，</w:t>
      </w:r>
      <w:r>
        <w:rPr>
          <w:rFonts w:hint="eastAsia" w:ascii="仿宋" w:hAnsi="仿宋" w:eastAsia="仿宋" w:cs="仿宋"/>
          <w:kern w:val="2"/>
          <w:sz w:val="30"/>
          <w:szCs w:val="30"/>
        </w:rPr>
        <w:t>鼓励企业通过联合开发、兼并重组、投资参股等方式做大做强。鼓励、引导企业与重点院校、科研机构对接，运用新技术，研发新产品，推动企业转型升级和创新发展。建立质量保证体系，争取有关重点实验室和检验检测机构联合或单独在台前设立汽配检测机构和实验室，为汽配企业提供产品质量检验检测服务，促进企业提高质量技术水平。推动汽配企业加强质量管理，积极开展ISO9001质量管理体系、ISO/TS16949汽车质量管理体系等标准认证，提高企业综合竞争力。</w:t>
      </w:r>
    </w:p>
    <w:p>
      <w:pPr>
        <w:pStyle w:val="8"/>
        <w:spacing w:after="0" w:line="520" w:lineRule="exact"/>
        <w:ind w:firstLine="600" w:firstLineChars="200"/>
        <w:rPr>
          <w:rFonts w:hint="eastAsia" w:ascii="仿宋" w:hAnsi="仿宋" w:eastAsia="仿宋" w:cs="仿宋"/>
          <w:kern w:val="2"/>
          <w:sz w:val="30"/>
          <w:szCs w:val="30"/>
        </w:rPr>
      </w:pPr>
      <w:r>
        <w:rPr>
          <w:rFonts w:hint="eastAsia" w:ascii="仿宋" w:hAnsi="仿宋" w:eastAsia="仿宋" w:cs="仿宋"/>
          <w:sz w:val="30"/>
          <w:szCs w:val="30"/>
        </w:rPr>
        <w:t>二是抓住节能与新能源汽车市场启动的机遇，大力引进节能与新能源汽车零</w:t>
      </w:r>
      <w:r>
        <w:rPr>
          <w:rFonts w:hint="eastAsia" w:ascii="仿宋" w:hAnsi="仿宋" w:eastAsia="仿宋" w:cs="仿宋"/>
          <w:sz w:val="30"/>
          <w:szCs w:val="30"/>
          <w:lang w:eastAsia="zh-CN"/>
        </w:rPr>
        <w:t>部</w:t>
      </w:r>
      <w:r>
        <w:rPr>
          <w:rFonts w:hint="eastAsia" w:ascii="仿宋" w:hAnsi="仿宋" w:eastAsia="仿宋" w:cs="仿宋"/>
          <w:sz w:val="30"/>
          <w:szCs w:val="30"/>
        </w:rPr>
        <w:t>件企业和技术，培育形成节能与新能源汽车零</w:t>
      </w:r>
      <w:r>
        <w:rPr>
          <w:rFonts w:hint="eastAsia" w:ascii="仿宋" w:hAnsi="仿宋" w:eastAsia="仿宋" w:cs="仿宋"/>
          <w:sz w:val="30"/>
          <w:szCs w:val="30"/>
          <w:lang w:eastAsia="zh-CN"/>
        </w:rPr>
        <w:t>部</w:t>
      </w:r>
      <w:r>
        <w:rPr>
          <w:rFonts w:hint="eastAsia" w:ascii="仿宋" w:hAnsi="仿宋" w:eastAsia="仿宋" w:cs="仿宋"/>
          <w:sz w:val="30"/>
          <w:szCs w:val="30"/>
        </w:rPr>
        <w:t>件产业链。坚持高端化、专业化和特色化的发展路线，提高零部件企业模块化供货能力。</w:t>
      </w:r>
      <w:r>
        <w:rPr>
          <w:rFonts w:hint="eastAsia" w:ascii="仿宋" w:hAnsi="仿宋" w:eastAsia="仿宋" w:cs="仿宋"/>
          <w:kern w:val="2"/>
          <w:sz w:val="30"/>
          <w:szCs w:val="30"/>
        </w:rPr>
        <w:t>瞄准国内外知名汽车制造商的一、二、三级配套供应企业，引进核心零部件制造。</w:t>
      </w:r>
    </w:p>
    <w:p>
      <w:pPr>
        <w:spacing w:line="520" w:lineRule="exact"/>
        <w:ind w:firstLine="600" w:firstLineChars="200"/>
        <w:rPr>
          <w:rFonts w:hint="eastAsia" w:ascii="仿宋" w:hAnsi="仿宋" w:eastAsia="仿宋" w:cs="仿宋"/>
          <w:kern w:val="2"/>
          <w:sz w:val="30"/>
          <w:szCs w:val="30"/>
          <w:lang w:val="en-US" w:eastAsia="zh-CN"/>
        </w:rPr>
      </w:pPr>
      <w:r>
        <w:rPr>
          <w:rFonts w:hint="eastAsia" w:ascii="仿宋" w:hAnsi="仿宋" w:eastAsia="仿宋" w:cs="仿宋"/>
          <w:kern w:val="2"/>
          <w:sz w:val="30"/>
          <w:szCs w:val="30"/>
        </w:rPr>
        <w:t>三是依托台前县</w:t>
      </w:r>
      <w:r>
        <w:rPr>
          <w:rFonts w:hint="eastAsia" w:ascii="仿宋" w:hAnsi="仿宋" w:eastAsia="仿宋" w:cs="仿宋"/>
          <w:kern w:val="2"/>
          <w:sz w:val="30"/>
          <w:szCs w:val="30"/>
          <w:lang w:eastAsia="zh-CN"/>
        </w:rPr>
        <w:t>汽车零部件</w:t>
      </w:r>
      <w:r>
        <w:rPr>
          <w:rFonts w:hint="eastAsia" w:ascii="仿宋" w:hAnsi="仿宋" w:eastAsia="仿宋" w:cs="仿宋"/>
          <w:kern w:val="2"/>
          <w:sz w:val="30"/>
          <w:szCs w:val="30"/>
        </w:rPr>
        <w:t>产业的企业集聚优势、销售网络优势、技术优势，积极对接郑汴汽车产业城与环渤海经济带汽车及零部件产业，引进知名配件企业落户台前，打造国家级</w:t>
      </w:r>
      <w:r>
        <w:rPr>
          <w:rFonts w:hint="eastAsia" w:ascii="仿宋" w:hAnsi="仿宋" w:eastAsia="仿宋" w:cs="仿宋"/>
          <w:kern w:val="2"/>
          <w:sz w:val="30"/>
          <w:szCs w:val="30"/>
          <w:lang w:eastAsia="zh-CN"/>
        </w:rPr>
        <w:t>汽车零部件</w:t>
      </w:r>
      <w:r>
        <w:rPr>
          <w:rFonts w:hint="eastAsia" w:ascii="仿宋" w:hAnsi="仿宋" w:eastAsia="仿宋" w:cs="仿宋"/>
          <w:kern w:val="2"/>
          <w:sz w:val="30"/>
          <w:szCs w:val="30"/>
        </w:rPr>
        <w:t>生产基地，建设</w:t>
      </w:r>
      <w:r>
        <w:rPr>
          <w:rFonts w:hint="eastAsia" w:ascii="仿宋" w:hAnsi="仿宋" w:eastAsia="仿宋" w:cs="仿宋"/>
          <w:kern w:val="2"/>
          <w:sz w:val="30"/>
          <w:szCs w:val="30"/>
          <w:lang w:eastAsia="zh-CN"/>
        </w:rPr>
        <w:t>汽车零部件</w:t>
      </w:r>
      <w:r>
        <w:rPr>
          <w:rFonts w:hint="eastAsia" w:ascii="仿宋" w:hAnsi="仿宋" w:eastAsia="仿宋" w:cs="仿宋"/>
          <w:kern w:val="2"/>
          <w:sz w:val="30"/>
          <w:szCs w:val="30"/>
        </w:rPr>
        <w:t>交易中心，扩大国内市场占有率和影响力。</w:t>
      </w:r>
      <w:r>
        <w:rPr>
          <w:rFonts w:hint="eastAsia" w:ascii="仿宋" w:hAnsi="仿宋" w:eastAsia="仿宋" w:cs="仿宋"/>
          <w:kern w:val="2"/>
          <w:sz w:val="30"/>
          <w:szCs w:val="30"/>
          <w:lang w:val="en-US" w:eastAsia="zh-CN"/>
        </w:rPr>
        <w:t xml:space="preserve"> </w:t>
      </w:r>
    </w:p>
    <w:p>
      <w:pPr>
        <w:spacing w:line="520" w:lineRule="exact"/>
        <w:ind w:firstLine="600" w:firstLineChars="200"/>
        <w:rPr>
          <w:rFonts w:hint="eastAsia" w:ascii="仿宋" w:hAnsi="仿宋" w:eastAsia="仿宋" w:cs="仿宋"/>
          <w:b/>
          <w:bCs/>
          <w:kern w:val="0"/>
          <w:sz w:val="30"/>
          <w:szCs w:val="30"/>
        </w:rPr>
      </w:pPr>
      <w:r>
        <w:rPr>
          <w:rFonts w:hint="eastAsia" w:ascii="仿宋" w:hAnsi="仿宋" w:eastAsia="仿宋" w:cs="仿宋"/>
          <w:kern w:val="2"/>
          <w:sz w:val="30"/>
          <w:szCs w:val="30"/>
          <w:lang w:val="en-US" w:eastAsia="zh-CN"/>
        </w:rPr>
        <w:t xml:space="preserve"> </w:t>
      </w:r>
      <w:r>
        <w:rPr>
          <w:rFonts w:hint="eastAsia" w:ascii="仿宋" w:hAnsi="仿宋" w:eastAsia="仿宋" w:cs="仿宋"/>
          <w:b/>
          <w:bCs/>
          <w:kern w:val="0"/>
          <w:sz w:val="30"/>
          <w:szCs w:val="30"/>
          <w:lang w:val="en-US" w:eastAsia="zh-CN"/>
        </w:rPr>
        <w:t>(三)</w:t>
      </w:r>
      <w:r>
        <w:rPr>
          <w:rFonts w:hint="eastAsia" w:ascii="仿宋" w:hAnsi="仿宋" w:eastAsia="仿宋" w:cs="仿宋"/>
          <w:b/>
          <w:bCs/>
          <w:kern w:val="0"/>
          <w:sz w:val="30"/>
          <w:szCs w:val="30"/>
        </w:rPr>
        <w:t>做深做长做绿</w:t>
      </w:r>
      <w:r>
        <w:rPr>
          <w:rFonts w:hint="eastAsia" w:ascii="仿宋" w:hAnsi="仿宋" w:eastAsia="仿宋" w:cs="仿宋"/>
          <w:b/>
          <w:bCs/>
          <w:kern w:val="0"/>
          <w:sz w:val="30"/>
          <w:szCs w:val="30"/>
          <w:lang w:eastAsia="zh-CN"/>
        </w:rPr>
        <w:t>能源</w:t>
      </w:r>
      <w:r>
        <w:rPr>
          <w:rFonts w:hint="eastAsia" w:ascii="仿宋" w:hAnsi="仿宋" w:eastAsia="仿宋" w:cs="仿宋"/>
          <w:b/>
          <w:bCs/>
          <w:kern w:val="0"/>
          <w:sz w:val="30"/>
          <w:szCs w:val="30"/>
        </w:rPr>
        <w:t>化工产业</w:t>
      </w:r>
    </w:p>
    <w:p>
      <w:pPr>
        <w:spacing w:line="52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一是继续加强与中石油集团公司的沟通对接，争取宽领域、大范围、深层次的产业扶持，重点培育大石化产业，加快发展煤</w:t>
      </w:r>
      <w:r>
        <w:rPr>
          <w:rFonts w:hint="eastAsia" w:ascii="仿宋" w:hAnsi="仿宋" w:eastAsia="仿宋" w:cs="仿宋"/>
          <w:kern w:val="0"/>
          <w:sz w:val="30"/>
          <w:szCs w:val="30"/>
          <w:lang w:eastAsia="zh-CN"/>
        </w:rPr>
        <w:t>电</w:t>
      </w:r>
      <w:r>
        <w:rPr>
          <w:rFonts w:hint="eastAsia" w:ascii="仿宋" w:hAnsi="仿宋" w:eastAsia="仿宋" w:cs="仿宋"/>
          <w:kern w:val="0"/>
          <w:sz w:val="30"/>
          <w:szCs w:val="30"/>
        </w:rPr>
        <w:t>产业。推动天邦石化、绿洲实业、海源化工等重点企业升级改造和发展壮大，不断增强产业发展引领实力。规划建设石化、煤</w:t>
      </w:r>
      <w:r>
        <w:rPr>
          <w:rFonts w:hint="eastAsia" w:ascii="仿宋" w:hAnsi="仿宋" w:eastAsia="仿宋" w:cs="仿宋"/>
          <w:kern w:val="0"/>
          <w:sz w:val="30"/>
          <w:szCs w:val="30"/>
          <w:lang w:eastAsia="zh-CN"/>
        </w:rPr>
        <w:t>电</w:t>
      </w:r>
      <w:r>
        <w:rPr>
          <w:rFonts w:hint="eastAsia" w:ascii="仿宋" w:hAnsi="仿宋" w:eastAsia="仿宋" w:cs="仿宋"/>
          <w:kern w:val="0"/>
          <w:sz w:val="30"/>
          <w:szCs w:val="30"/>
        </w:rPr>
        <w:t>能源物流园区，建设一批重大石化、煤</w:t>
      </w:r>
      <w:r>
        <w:rPr>
          <w:rFonts w:hint="eastAsia" w:ascii="仿宋" w:hAnsi="仿宋" w:eastAsia="仿宋" w:cs="仿宋"/>
          <w:kern w:val="0"/>
          <w:sz w:val="30"/>
          <w:szCs w:val="30"/>
          <w:lang w:eastAsia="zh-CN"/>
        </w:rPr>
        <w:t>电</w:t>
      </w:r>
      <w:r>
        <w:rPr>
          <w:rFonts w:hint="eastAsia" w:ascii="仿宋" w:hAnsi="仿宋" w:eastAsia="仿宋" w:cs="仿宋"/>
          <w:kern w:val="0"/>
          <w:sz w:val="30"/>
          <w:szCs w:val="30"/>
        </w:rPr>
        <w:t>项目。</w:t>
      </w:r>
    </w:p>
    <w:p>
      <w:pPr>
        <w:spacing w:line="52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二是加快推进化工产业结构调整和产业升级，进一步延伸完善化工产业链，逐步向技术含量高、利润高的精细化工延伸，重点打造聚乙(丙)烯深加工、甲醇精深加工、油田助剂精深加工、医药中间体深加工等五条产业链。</w:t>
      </w:r>
    </w:p>
    <w:p>
      <w:pPr>
        <w:spacing w:line="520" w:lineRule="exact"/>
        <w:ind w:firstLine="600" w:firstLineChars="200"/>
        <w:rPr>
          <w:rFonts w:ascii="仿宋" w:hAnsi="仿宋" w:eastAsia="仿宋" w:cs="仿宋"/>
          <w:kern w:val="2"/>
          <w:sz w:val="30"/>
          <w:szCs w:val="30"/>
        </w:rPr>
      </w:pPr>
      <w:r>
        <w:rPr>
          <w:rFonts w:hint="eastAsia" w:ascii="仿宋" w:hAnsi="仿宋" w:eastAsia="仿宋" w:cs="仿宋"/>
          <w:kern w:val="0"/>
          <w:sz w:val="30"/>
          <w:szCs w:val="30"/>
        </w:rPr>
        <w:t>三是鼓励化工企业推进绿色化工生产。从源头上控制化工污染，开展绿色化工的教育、宣传、信息交流和人才培养工作 ,充分利用现代信息技术提高生产自动化、智能化水平，形成项目间、企业间、产业间首尾相连、环环相扣、物料闭路循环的产业发展格局，打造“化工陆岛”，实现化工产业安全、绿色、低碳和循环发展。</w:t>
      </w:r>
    </w:p>
    <w:tbl>
      <w:tblPr>
        <w:tblStyle w:val="29"/>
        <w:tblpPr w:leftFromText="180" w:rightFromText="180" w:vertAnchor="text"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8522" w:type="dxa"/>
            <w:vAlign w:val="center"/>
          </w:tcPr>
          <w:p>
            <w:pPr>
              <w:spacing w:line="600" w:lineRule="exact"/>
              <w:jc w:val="center"/>
              <w:rPr>
                <w:rFonts w:ascii="宋体" w:hAnsi="宋体" w:cs="宋体"/>
                <w:kern w:val="0"/>
                <w:sz w:val="24"/>
                <w:szCs w:val="24"/>
              </w:rPr>
            </w:pPr>
            <w:r>
              <w:rPr>
                <w:rFonts w:hint="eastAsia" w:ascii="黑体" w:hAnsi="黑体" w:eastAsia="黑体"/>
                <w:kern w:val="0"/>
                <w:sz w:val="28"/>
                <w:szCs w:val="28"/>
              </w:rPr>
              <w:t>专栏2：“十三五”三大产业重点建设项目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7" w:hRule="exact"/>
        </w:trPr>
        <w:tc>
          <w:tcPr>
            <w:tcW w:w="8522"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仿宋" w:hAnsi="仿宋" w:eastAsia="仿宋" w:cs="仿宋"/>
                <w:sz w:val="28"/>
                <w:szCs w:val="28"/>
              </w:rPr>
            </w:pPr>
            <w:r>
              <w:rPr>
                <w:rFonts w:hint="eastAsia" w:ascii="仿宋" w:hAnsi="仿宋" w:eastAsia="仿宋" w:cs="仿宋"/>
                <w:b/>
                <w:bCs/>
                <w:kern w:val="0"/>
                <w:sz w:val="28"/>
                <w:szCs w:val="28"/>
              </w:rPr>
              <w:t>羽绒制品及服饰加工产业：</w:t>
            </w:r>
            <w:r>
              <w:rPr>
                <w:rFonts w:hint="eastAsia" w:ascii="仿宋" w:hAnsi="仿宋" w:eastAsia="仿宋" w:cs="仿宋"/>
                <w:kern w:val="0"/>
                <w:sz w:val="28"/>
                <w:szCs w:val="28"/>
              </w:rPr>
              <w:t>共规划15个项目，概算投资</w:t>
            </w:r>
            <w:r>
              <w:rPr>
                <w:rFonts w:hint="eastAsia" w:ascii="仿宋" w:hAnsi="仿宋" w:eastAsia="仿宋" w:cs="仿宋"/>
                <w:kern w:val="0"/>
                <w:sz w:val="28"/>
                <w:szCs w:val="28"/>
                <w:lang w:val="en-US" w:eastAsia="zh-CN"/>
              </w:rPr>
              <w:t>76</w:t>
            </w:r>
            <w:r>
              <w:rPr>
                <w:rFonts w:hint="eastAsia" w:ascii="仿宋" w:hAnsi="仿宋" w:eastAsia="仿宋" w:cs="仿宋"/>
                <w:kern w:val="0"/>
                <w:sz w:val="28"/>
                <w:szCs w:val="28"/>
              </w:rPr>
              <w:t>亿元，重点建设国际羽绒产品交易中心、</w:t>
            </w:r>
            <w:r>
              <w:rPr>
                <w:rFonts w:hint="eastAsia" w:ascii="仿宋" w:hAnsi="仿宋" w:eastAsia="仿宋" w:cs="仿宋"/>
                <w:kern w:val="0"/>
                <w:sz w:val="28"/>
                <w:szCs w:val="28"/>
                <w:lang w:eastAsia="zh-CN"/>
              </w:rPr>
              <w:t>飞天羽绒园扩容、</w:t>
            </w:r>
            <w:r>
              <w:rPr>
                <w:rFonts w:hint="eastAsia" w:ascii="仿宋" w:hAnsi="仿宋" w:eastAsia="仿宋" w:cs="仿宋"/>
                <w:kern w:val="0"/>
                <w:sz w:val="28"/>
                <w:szCs w:val="28"/>
                <w:lang w:val="en-US" w:eastAsia="zh-CN"/>
              </w:rPr>
              <w:t>雪鸟实业扩建、芳欣制衣高档服饰、英腾服饰扩建、</w:t>
            </w:r>
            <w:r>
              <w:rPr>
                <w:rFonts w:hint="eastAsia" w:ascii="仿宋" w:hAnsi="仿宋" w:eastAsia="仿宋" w:cs="仿宋"/>
                <w:kern w:val="0"/>
                <w:sz w:val="28"/>
                <w:szCs w:val="28"/>
              </w:rPr>
              <w:t>鹏达年产300万件羽绒制品、众鑫年产150万件寝具、</w:t>
            </w:r>
            <w:r>
              <w:rPr>
                <w:rFonts w:hint="eastAsia" w:ascii="仿宋" w:hAnsi="仿宋" w:eastAsia="仿宋" w:cs="仿宋"/>
                <w:kern w:val="0"/>
                <w:sz w:val="28"/>
                <w:szCs w:val="28"/>
                <w:lang w:eastAsia="zh-CN"/>
              </w:rPr>
              <w:t>年加工</w:t>
            </w:r>
            <w:r>
              <w:rPr>
                <w:rFonts w:hint="eastAsia" w:ascii="仿宋" w:hAnsi="仿宋" w:eastAsia="仿宋" w:cs="仿宋"/>
                <w:kern w:val="0"/>
                <w:sz w:val="28"/>
                <w:szCs w:val="28"/>
                <w:lang w:val="en-US" w:eastAsia="zh-CN"/>
              </w:rPr>
              <w:t>500万件服饰、</w:t>
            </w:r>
            <w:r>
              <w:rPr>
                <w:rFonts w:hint="eastAsia" w:ascii="仿宋" w:hAnsi="仿宋" w:eastAsia="仿宋" w:cs="仿宋"/>
                <w:sz w:val="28"/>
                <w:szCs w:val="28"/>
              </w:rPr>
              <w:t>年加工2200吨水洗绒产业园</w:t>
            </w:r>
            <w:r>
              <w:rPr>
                <w:rFonts w:hint="eastAsia" w:ascii="仿宋" w:hAnsi="仿宋" w:eastAsia="仿宋" w:cs="仿宋"/>
                <w:kern w:val="0"/>
                <w:sz w:val="28"/>
                <w:szCs w:val="28"/>
              </w:rPr>
              <w:t>、年产2000万件羽毛工艺品</w:t>
            </w:r>
            <w:r>
              <w:rPr>
                <w:rFonts w:hint="eastAsia" w:ascii="仿宋" w:hAnsi="仿宋" w:eastAsia="仿宋" w:cs="仿宋"/>
                <w:sz w:val="28"/>
                <w:szCs w:val="28"/>
              </w:rPr>
              <w:t>等项目；谋划建设羽博馆。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b/>
                <w:bCs/>
                <w:sz w:val="28"/>
                <w:szCs w:val="28"/>
                <w:lang w:eastAsia="zh-CN"/>
              </w:rPr>
              <w:t>汽车零部件</w:t>
            </w:r>
            <w:r>
              <w:rPr>
                <w:rFonts w:hint="eastAsia" w:ascii="仿宋" w:hAnsi="仿宋" w:eastAsia="仿宋" w:cs="仿宋"/>
                <w:b/>
                <w:bCs/>
                <w:sz w:val="28"/>
                <w:szCs w:val="28"/>
              </w:rPr>
              <w:t>产业：</w:t>
            </w:r>
            <w:r>
              <w:rPr>
                <w:rFonts w:hint="eastAsia" w:ascii="仿宋" w:hAnsi="仿宋" w:eastAsia="仿宋" w:cs="仿宋"/>
                <w:sz w:val="28"/>
                <w:szCs w:val="28"/>
              </w:rPr>
              <w:t>共规划15个项目，概算投资</w:t>
            </w:r>
            <w:r>
              <w:rPr>
                <w:rFonts w:hint="eastAsia" w:ascii="仿宋" w:hAnsi="仿宋" w:eastAsia="仿宋" w:cs="仿宋"/>
                <w:sz w:val="28"/>
                <w:szCs w:val="28"/>
                <w:lang w:val="en-US" w:eastAsia="zh-CN"/>
              </w:rPr>
              <w:t>35</w:t>
            </w:r>
            <w:r>
              <w:rPr>
                <w:rFonts w:hint="eastAsia" w:ascii="仿宋" w:hAnsi="仿宋" w:eastAsia="仿宋" w:cs="仿宋"/>
                <w:sz w:val="28"/>
                <w:szCs w:val="28"/>
              </w:rPr>
              <w:t>亿元，重点建设</w:t>
            </w:r>
            <w:r>
              <w:rPr>
                <w:rFonts w:hint="eastAsia" w:ascii="仿宋" w:hAnsi="仿宋" w:eastAsia="仿宋" w:cs="仿宋"/>
                <w:sz w:val="28"/>
                <w:szCs w:val="28"/>
                <w:lang w:eastAsia="zh-CN"/>
              </w:rPr>
              <w:t>汽车零部件</w:t>
            </w:r>
            <w:r>
              <w:rPr>
                <w:rFonts w:hint="eastAsia" w:ascii="仿宋" w:hAnsi="仿宋" w:eastAsia="仿宋" w:cs="仿宋"/>
                <w:sz w:val="28"/>
                <w:szCs w:val="28"/>
              </w:rPr>
              <w:t>交易中心、</w:t>
            </w:r>
            <w:r>
              <w:rPr>
                <w:rFonts w:hint="eastAsia" w:ascii="仿宋" w:hAnsi="仿宋" w:eastAsia="仿宋" w:cs="仿宋"/>
                <w:sz w:val="28"/>
                <w:szCs w:val="28"/>
                <w:lang w:eastAsia="zh-CN"/>
              </w:rPr>
              <w:t>中汽零</w:t>
            </w:r>
            <w:r>
              <w:rPr>
                <w:rFonts w:hint="eastAsia" w:ascii="仿宋" w:hAnsi="仿宋" w:eastAsia="仿宋" w:cs="仿宋"/>
                <w:sz w:val="28"/>
                <w:szCs w:val="28"/>
              </w:rPr>
              <w:t>配件园区、</w:t>
            </w:r>
            <w:r>
              <w:rPr>
                <w:rFonts w:hint="eastAsia" w:ascii="仿宋" w:hAnsi="仿宋" w:eastAsia="仿宋" w:cs="仿宋"/>
                <w:sz w:val="28"/>
                <w:szCs w:val="28"/>
                <w:lang w:eastAsia="zh-CN"/>
              </w:rPr>
              <w:t>新能源汽车孵化园、华强电器扩建、</w:t>
            </w:r>
            <w:r>
              <w:rPr>
                <w:rFonts w:hint="eastAsia" w:ascii="仿宋" w:hAnsi="仿宋" w:eastAsia="仿宋" w:cs="仿宋"/>
                <w:sz w:val="28"/>
                <w:szCs w:val="28"/>
              </w:rPr>
              <w:t>永甲实业起动机项目、昌博路电器扩建、</w:t>
            </w:r>
            <w:r>
              <w:rPr>
                <w:rFonts w:hint="eastAsia" w:ascii="仿宋" w:hAnsi="仿宋" w:eastAsia="仿宋" w:cs="仿宋"/>
                <w:sz w:val="28"/>
                <w:szCs w:val="28"/>
                <w:lang w:eastAsia="zh-CN"/>
              </w:rPr>
              <w:t>永磁</w:t>
            </w:r>
            <w:r>
              <w:rPr>
                <w:rFonts w:hint="eastAsia" w:ascii="仿宋" w:hAnsi="仿宋" w:eastAsia="仿宋" w:cs="仿宋"/>
                <w:sz w:val="28"/>
                <w:szCs w:val="28"/>
              </w:rPr>
              <w:t>发电机建设、年产10万辆电动清洁车、机动车配件质量检验检测中心等项目。</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仿宋" w:hAnsi="仿宋" w:eastAsia="仿宋" w:cs="仿宋"/>
                <w:sz w:val="28"/>
                <w:szCs w:val="28"/>
              </w:rPr>
            </w:pPr>
            <w:r>
              <w:rPr>
                <w:rFonts w:hint="eastAsia" w:ascii="仿宋" w:hAnsi="仿宋" w:eastAsia="仿宋" w:cs="仿宋"/>
                <w:b/>
                <w:bCs/>
                <w:sz w:val="28"/>
                <w:szCs w:val="28"/>
                <w:lang w:eastAsia="zh-CN"/>
              </w:rPr>
              <w:t>能源化工产业</w:t>
            </w:r>
            <w:r>
              <w:rPr>
                <w:rFonts w:hint="eastAsia" w:ascii="仿宋" w:hAnsi="仿宋" w:eastAsia="仿宋" w:cs="仿宋"/>
                <w:b/>
                <w:bCs/>
                <w:sz w:val="28"/>
                <w:szCs w:val="28"/>
              </w:rPr>
              <w:t>：</w:t>
            </w:r>
            <w:r>
              <w:rPr>
                <w:rFonts w:hint="eastAsia" w:ascii="仿宋" w:hAnsi="仿宋" w:eastAsia="仿宋" w:cs="仿宋"/>
                <w:sz w:val="28"/>
                <w:szCs w:val="28"/>
              </w:rPr>
              <w:t>共规划5个项目，概算投资</w:t>
            </w:r>
            <w:r>
              <w:rPr>
                <w:rFonts w:hint="eastAsia" w:ascii="仿宋" w:hAnsi="仿宋" w:eastAsia="仿宋" w:cs="仿宋"/>
                <w:sz w:val="28"/>
                <w:szCs w:val="28"/>
                <w:lang w:val="en-US" w:eastAsia="zh-CN"/>
              </w:rPr>
              <w:t>33</w:t>
            </w:r>
            <w:r>
              <w:rPr>
                <w:rFonts w:hint="eastAsia" w:ascii="仿宋" w:hAnsi="仿宋" w:eastAsia="仿宋" w:cs="仿宋"/>
                <w:sz w:val="28"/>
                <w:szCs w:val="28"/>
              </w:rPr>
              <w:t>亿元，重点建设海源丙炔醇并联产丁炔二醇、天邦年产20万吨丙烯副产品综合利用项目和年产60万吨石油脑抽提制芳烃、年产12000吨絮凝剂、年产6000万件塑料制品等项目。</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宋体" w:hAnsi="宋体" w:cs="宋体"/>
                <w:kern w:val="0"/>
                <w:sz w:val="18"/>
                <w:szCs w:val="18"/>
              </w:rPr>
            </w:pPr>
          </w:p>
        </w:tc>
      </w:tr>
    </w:tbl>
    <w:p>
      <w:pPr>
        <w:pStyle w:val="3"/>
        <w:spacing w:before="0" w:after="0" w:line="240" w:lineRule="auto"/>
        <w:rPr>
          <w:rFonts w:ascii="楷体" w:hAnsi="楷体" w:eastAsia="楷体" w:cs="楷体"/>
          <w:sz w:val="30"/>
          <w:szCs w:val="30"/>
        </w:rPr>
        <w:sectPr>
          <w:footerReference r:id="rId7" w:type="default"/>
          <w:footerReference r:id="rId8" w:type="even"/>
          <w:pgSz w:w="11906" w:h="16838"/>
          <w:pgMar w:top="1440" w:right="1587" w:bottom="1440" w:left="1701" w:header="851" w:footer="1134" w:gutter="0"/>
          <w:pgNumType w:fmt="decimal"/>
          <w:cols w:space="0" w:num="1"/>
          <w:rtlGutter w:val="0"/>
          <w:docGrid w:type="lines" w:linePitch="312" w:charSpace="0"/>
        </w:sectPr>
      </w:pPr>
    </w:p>
    <w:p>
      <w:pPr>
        <w:pStyle w:val="3"/>
        <w:pageBreakBefore w:val="0"/>
        <w:widowControl w:val="0"/>
        <w:kinsoku/>
        <w:wordWrap/>
        <w:overflowPunct/>
        <w:topLinePunct w:val="0"/>
        <w:autoSpaceDE/>
        <w:autoSpaceDN/>
        <w:bidi w:val="0"/>
        <w:adjustRightInd/>
        <w:spacing w:before="0" w:after="0" w:line="540" w:lineRule="exact"/>
        <w:ind w:left="0" w:leftChars="0" w:right="0" w:rightChars="0"/>
        <w:textAlignment w:val="auto"/>
        <w:rPr>
          <w:rFonts w:ascii="楷体" w:hAnsi="楷体" w:eastAsia="楷体" w:cs="楷体"/>
          <w:sz w:val="30"/>
          <w:szCs w:val="30"/>
        </w:rPr>
      </w:pPr>
      <w:r>
        <w:rPr>
          <w:rFonts w:hint="eastAsia" w:ascii="楷体" w:hAnsi="楷体" w:eastAsia="楷体" w:cs="楷体"/>
          <w:sz w:val="30"/>
          <w:szCs w:val="30"/>
        </w:rPr>
        <w:t xml:space="preserve">    二、 培育发展新兴产业</w:t>
      </w:r>
    </w:p>
    <w:p>
      <w:pPr>
        <w:pStyle w:val="3"/>
        <w:pageBreakBefore w:val="0"/>
        <w:widowControl w:val="0"/>
        <w:kinsoku/>
        <w:wordWrap/>
        <w:overflowPunct/>
        <w:topLinePunct w:val="0"/>
        <w:autoSpaceDE/>
        <w:autoSpaceDN/>
        <w:bidi w:val="0"/>
        <w:adjustRightInd/>
        <w:spacing w:before="0" w:after="0" w:line="540" w:lineRule="exact"/>
        <w:ind w:left="0" w:leftChars="0" w:right="0" w:rightChars="0"/>
        <w:textAlignment w:val="auto"/>
        <w:rPr>
          <w:rFonts w:ascii="仿宋" w:hAnsi="仿宋" w:eastAsia="仿宋" w:cs="仿宋"/>
          <w:b w:val="0"/>
          <w:bCs w:val="0"/>
          <w:sz w:val="30"/>
          <w:szCs w:val="30"/>
        </w:rPr>
      </w:pPr>
      <w:r>
        <w:rPr>
          <w:rFonts w:hint="eastAsia" w:ascii="仿宋" w:hAnsi="仿宋" w:eastAsia="仿宋" w:cs="仿宋"/>
          <w:b w:val="0"/>
          <w:bCs w:val="0"/>
          <w:sz w:val="30"/>
          <w:szCs w:val="30"/>
        </w:rPr>
        <w:t xml:space="preserve">    抓住国际产业转型的机遇，重点培育新材料、新能源、</w:t>
      </w:r>
      <w:r>
        <w:rPr>
          <w:rFonts w:hint="eastAsia" w:ascii="仿宋" w:hAnsi="仿宋" w:eastAsia="仿宋" w:cs="仿宋"/>
          <w:b w:val="0"/>
          <w:bCs w:val="0"/>
          <w:sz w:val="30"/>
          <w:szCs w:val="30"/>
          <w:lang w:eastAsia="zh-CN"/>
        </w:rPr>
        <w:t>食品</w:t>
      </w:r>
      <w:r>
        <w:rPr>
          <w:rFonts w:hint="eastAsia" w:ascii="仿宋" w:hAnsi="仿宋" w:eastAsia="仿宋" w:cs="仿宋"/>
          <w:b w:val="0"/>
          <w:bCs w:val="0"/>
          <w:sz w:val="30"/>
          <w:szCs w:val="30"/>
        </w:rPr>
        <w:t>医药、节能环保等四大新兴产业，培育形成一批新的产业支撑。</w:t>
      </w:r>
    </w:p>
    <w:p>
      <w:pPr>
        <w:pageBreakBefore w:val="0"/>
        <w:widowControl w:val="0"/>
        <w:kinsoku/>
        <w:wordWrap/>
        <w:overflowPunct/>
        <w:topLinePunct w:val="0"/>
        <w:autoSpaceDE/>
        <w:autoSpaceDN/>
        <w:bidi w:val="0"/>
        <w:adjustRightInd/>
        <w:snapToGrid w:val="0"/>
        <w:spacing w:line="540" w:lineRule="exact"/>
        <w:ind w:left="0" w:leftChars="0" w:right="0" w:rightChars="0" w:firstLine="602" w:firstLineChars="200"/>
        <w:jc w:val="left"/>
        <w:textAlignment w:val="auto"/>
        <w:rPr>
          <w:rFonts w:ascii="仿宋_GB2312" w:hAnsi="宋体" w:eastAsia="仿宋_GB2312"/>
          <w:b/>
          <w:sz w:val="30"/>
          <w:szCs w:val="30"/>
        </w:rPr>
      </w:pPr>
      <w:r>
        <w:rPr>
          <w:rFonts w:hint="eastAsia" w:ascii="仿宋_GB2312" w:hAnsi="宋体" w:eastAsia="仿宋_GB2312"/>
          <w:b/>
          <w:sz w:val="30"/>
          <w:szCs w:val="30"/>
        </w:rPr>
        <w:t>（一）大力发展化工、特种纸等新材料行业</w:t>
      </w:r>
    </w:p>
    <w:p>
      <w:pPr>
        <w:pageBreakBefore w:val="0"/>
        <w:widowControl w:val="0"/>
        <w:kinsoku/>
        <w:wordWrap/>
        <w:overflowPunct/>
        <w:topLinePunct w:val="0"/>
        <w:autoSpaceDE/>
        <w:autoSpaceDN/>
        <w:bidi w:val="0"/>
        <w:adjustRightInd/>
        <w:snapToGrid w:val="0"/>
        <w:spacing w:line="540" w:lineRule="exact"/>
        <w:ind w:left="0" w:leftChars="0" w:right="0" w:rightChars="0" w:firstLine="600" w:firstLineChars="200"/>
        <w:textAlignment w:val="auto"/>
        <w:rPr>
          <w:rFonts w:ascii="仿宋_GB2312" w:hAnsi="仿宋_GB2312" w:eastAsia="仿宋_GB2312" w:cs="仿宋_GB2312"/>
          <w:sz w:val="30"/>
          <w:szCs w:val="30"/>
        </w:rPr>
      </w:pPr>
      <w:r>
        <w:rPr>
          <w:rFonts w:hint="eastAsia" w:ascii="仿宋_GB2312" w:eastAsia="仿宋_GB2312"/>
          <w:sz w:val="30"/>
          <w:szCs w:val="30"/>
        </w:rPr>
        <w:t>新材料产业具有技术高度密集，研究与开发投入高，产品的附加值高，生产与市场的国际性强，以及应用范围广，发展前景好等特点，</w:t>
      </w:r>
      <w:r>
        <w:rPr>
          <w:rFonts w:hint="eastAsia" w:ascii="仿宋_GB2312" w:hAnsi="宋体" w:eastAsia="仿宋_GB2312"/>
          <w:sz w:val="30"/>
          <w:szCs w:val="30"/>
        </w:rPr>
        <w:t>引导本地化工产业向新材料延伸，</w:t>
      </w:r>
      <w:r>
        <w:rPr>
          <w:rFonts w:hint="eastAsia" w:ascii="仿宋_GB2312" w:hAnsi="仿宋_GB2312" w:eastAsia="仿宋_GB2312" w:cs="仿宋_GB2312"/>
          <w:sz w:val="30"/>
          <w:szCs w:val="30"/>
        </w:rPr>
        <w:t>形成</w:t>
      </w:r>
      <w:r>
        <w:rPr>
          <w:rFonts w:hint="eastAsia" w:ascii="仿宋_GB2312" w:hAnsi="Verdana" w:eastAsia="仿宋_GB2312"/>
          <w:sz w:val="30"/>
          <w:szCs w:val="30"/>
        </w:rPr>
        <w:t>差别化、多样化、系列化新材料产品群</w:t>
      </w:r>
      <w:r>
        <w:rPr>
          <w:rFonts w:hint="eastAsia" w:ascii="仿宋_GB2312" w:hAnsi="宋体" w:eastAsia="仿宋_GB2312"/>
          <w:sz w:val="30"/>
          <w:szCs w:val="30"/>
        </w:rPr>
        <w:t>，</w:t>
      </w:r>
      <w:r>
        <w:rPr>
          <w:rFonts w:hint="eastAsia" w:ascii="仿宋_GB2312" w:hAnsi="宋体" w:eastAsia="仿宋_GB2312"/>
          <w:sz w:val="30"/>
          <w:szCs w:val="30"/>
          <w:lang w:eastAsia="zh-CN"/>
        </w:rPr>
        <w:t>引导</w:t>
      </w:r>
      <w:r>
        <w:rPr>
          <w:rFonts w:hint="eastAsia" w:ascii="仿宋_GB2312" w:hAnsi="宋体" w:eastAsia="仿宋_GB2312"/>
          <w:sz w:val="30"/>
          <w:szCs w:val="30"/>
        </w:rPr>
        <w:t>民通华瑞，大力发展节能环保的特种纸材料，提高产业附加值</w:t>
      </w:r>
      <w:r>
        <w:rPr>
          <w:rFonts w:hint="eastAsia" w:ascii="仿宋_GB2312" w:eastAsia="仿宋_GB2312"/>
          <w:sz w:val="30"/>
          <w:szCs w:val="30"/>
        </w:rPr>
        <w:t>。</w:t>
      </w:r>
    </w:p>
    <w:p>
      <w:pPr>
        <w:pageBreakBefore w:val="0"/>
        <w:widowControl w:val="0"/>
        <w:kinsoku/>
        <w:wordWrap/>
        <w:overflowPunct/>
        <w:topLinePunct w:val="0"/>
        <w:autoSpaceDE/>
        <w:autoSpaceDN/>
        <w:bidi w:val="0"/>
        <w:adjustRightInd/>
        <w:snapToGrid w:val="0"/>
        <w:spacing w:line="540" w:lineRule="exact"/>
        <w:ind w:left="0" w:leftChars="0" w:right="0" w:rightChars="0" w:firstLine="602" w:firstLineChars="200"/>
        <w:jc w:val="left"/>
        <w:textAlignment w:val="auto"/>
        <w:rPr>
          <w:rFonts w:ascii="仿宋_GB2312" w:hAnsi="宋体" w:eastAsia="仿宋_GB2312"/>
          <w:b/>
          <w:sz w:val="30"/>
          <w:szCs w:val="30"/>
        </w:rPr>
      </w:pPr>
      <w:r>
        <w:rPr>
          <w:rFonts w:hint="eastAsia" w:ascii="仿宋_GB2312" w:hAnsi="宋体" w:eastAsia="仿宋_GB2312"/>
          <w:b/>
          <w:sz w:val="30"/>
          <w:szCs w:val="30"/>
        </w:rPr>
        <w:t>（二）大力推进生物质能、太阳能、风能等新能源综合开发</w:t>
      </w:r>
    </w:p>
    <w:p>
      <w:pPr>
        <w:pageBreakBefore w:val="0"/>
        <w:widowControl w:val="0"/>
        <w:kinsoku/>
        <w:wordWrap/>
        <w:overflowPunct/>
        <w:topLinePunct w:val="0"/>
        <w:autoSpaceDE/>
        <w:autoSpaceDN/>
        <w:bidi w:val="0"/>
        <w:adjustRightInd/>
        <w:snapToGrid w:val="0"/>
        <w:spacing w:line="540" w:lineRule="exact"/>
        <w:ind w:left="0" w:leftChars="0" w:right="0" w:rightChars="0"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围绕石化、煤</w:t>
      </w:r>
      <w:r>
        <w:rPr>
          <w:rFonts w:hint="eastAsia" w:ascii="仿宋_GB2312" w:hAnsi="仿宋_GB2312" w:eastAsia="仿宋_GB2312" w:cs="仿宋_GB2312"/>
          <w:sz w:val="30"/>
          <w:szCs w:val="30"/>
          <w:lang w:eastAsia="zh-CN"/>
        </w:rPr>
        <w:t>电</w:t>
      </w:r>
      <w:r>
        <w:rPr>
          <w:rFonts w:hint="eastAsia" w:ascii="仿宋_GB2312" w:hAnsi="仿宋_GB2312" w:eastAsia="仿宋_GB2312" w:cs="仿宋_GB2312"/>
          <w:sz w:val="30"/>
          <w:szCs w:val="30"/>
        </w:rPr>
        <w:t>等区域优势产业链，引导企业积极开发多元化新能源产品。支持发展洁净煤、燃料乙醇和生物柴油等能源产业。创新合作模式，大力推进地热能、太阳能、风能等新能源综合开发利用产业化。</w:t>
      </w:r>
    </w:p>
    <w:p>
      <w:pPr>
        <w:pageBreakBefore w:val="0"/>
        <w:widowControl w:val="0"/>
        <w:kinsoku/>
        <w:wordWrap/>
        <w:overflowPunct/>
        <w:topLinePunct w:val="0"/>
        <w:autoSpaceDE/>
        <w:autoSpaceDN/>
        <w:bidi w:val="0"/>
        <w:adjustRightInd/>
        <w:snapToGrid w:val="0"/>
        <w:spacing w:line="540" w:lineRule="exact"/>
        <w:ind w:left="0" w:leftChars="0" w:right="0" w:rightChars="0" w:firstLine="602" w:firstLineChars="200"/>
        <w:jc w:val="left"/>
        <w:textAlignment w:val="auto"/>
        <w:rPr>
          <w:rFonts w:ascii="仿宋_GB2312" w:hAnsi="宋体" w:eastAsia="仿宋_GB2312"/>
          <w:b/>
          <w:sz w:val="30"/>
          <w:szCs w:val="30"/>
        </w:rPr>
      </w:pPr>
      <w:r>
        <w:rPr>
          <w:rFonts w:hint="eastAsia" w:ascii="仿宋_GB2312" w:hAnsi="宋体" w:eastAsia="仿宋_GB2312"/>
          <w:b/>
          <w:sz w:val="30"/>
          <w:szCs w:val="30"/>
        </w:rPr>
        <w:t>（三）大力扶持食品医药产业发展</w:t>
      </w:r>
    </w:p>
    <w:p>
      <w:pPr>
        <w:pageBreakBefore w:val="0"/>
        <w:widowControl w:val="0"/>
        <w:kinsoku/>
        <w:wordWrap/>
        <w:overflowPunct/>
        <w:topLinePunct w:val="0"/>
        <w:autoSpaceDE/>
        <w:autoSpaceDN/>
        <w:bidi w:val="0"/>
        <w:adjustRightInd/>
        <w:snapToGrid w:val="0"/>
        <w:spacing w:line="540" w:lineRule="exact"/>
        <w:ind w:left="0" w:leftChars="0" w:right="0" w:rightChars="0" w:firstLine="600" w:firstLineChars="200"/>
        <w:jc w:val="left"/>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重点在中药保健品、阿胶、胶剂保健食品等方面取得突破，扩大中药种植面积，壮大阿胶产业，形成与绿色食品加工相融合</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以中药饮片、中药保健食品、胶剂保健品为特色的产业集群。围绕健康养老产业需求，加快保健食品、药品的开发与市场化。</w:t>
      </w:r>
    </w:p>
    <w:p>
      <w:pPr>
        <w:pageBreakBefore w:val="0"/>
        <w:widowControl w:val="0"/>
        <w:kinsoku/>
        <w:wordWrap/>
        <w:overflowPunct/>
        <w:topLinePunct w:val="0"/>
        <w:autoSpaceDE/>
        <w:autoSpaceDN/>
        <w:bidi w:val="0"/>
        <w:adjustRightInd/>
        <w:snapToGrid w:val="0"/>
        <w:spacing w:line="540" w:lineRule="exact"/>
        <w:ind w:left="0" w:leftChars="0" w:right="0" w:rightChars="0" w:firstLine="602" w:firstLineChars="200"/>
        <w:jc w:val="left"/>
        <w:textAlignment w:val="auto"/>
        <w:rPr>
          <w:rFonts w:ascii="仿宋_GB2312" w:hAnsi="宋体" w:eastAsia="仿宋_GB2312"/>
          <w:b/>
          <w:sz w:val="30"/>
          <w:szCs w:val="30"/>
        </w:rPr>
      </w:pPr>
      <w:r>
        <w:rPr>
          <w:rFonts w:hint="eastAsia" w:ascii="仿宋_GB2312" w:hAnsi="宋体" w:eastAsia="仿宋_GB2312"/>
          <w:b/>
          <w:sz w:val="30"/>
          <w:szCs w:val="30"/>
        </w:rPr>
        <w:t>（四）大力开拓节能环保产业</w:t>
      </w:r>
    </w:p>
    <w:p>
      <w:pPr>
        <w:pageBreakBefore w:val="0"/>
        <w:widowControl w:val="0"/>
        <w:kinsoku/>
        <w:wordWrap/>
        <w:overflowPunct/>
        <w:topLinePunct w:val="0"/>
        <w:autoSpaceDE/>
        <w:autoSpaceDN/>
        <w:bidi w:val="0"/>
        <w:adjustRightInd/>
        <w:snapToGrid w:val="0"/>
        <w:spacing w:line="540" w:lineRule="exact"/>
        <w:ind w:left="0" w:leftChars="0" w:right="0" w:rightChars="0" w:firstLine="600" w:firstLineChars="200"/>
        <w:jc w:val="left"/>
        <w:textAlignment w:val="auto"/>
        <w:rPr>
          <w:rFonts w:hint="eastAsia" w:ascii="仿宋_GB2312" w:hAnsi="宋体" w:eastAsia="仿宋_GB2312"/>
          <w:sz w:val="30"/>
          <w:szCs w:val="30"/>
        </w:rPr>
      </w:pPr>
      <w:r>
        <w:rPr>
          <w:rFonts w:hint="eastAsia" w:ascii="仿宋_GB2312" w:eastAsia="仿宋_GB2312"/>
          <w:sz w:val="30"/>
          <w:szCs w:val="30"/>
        </w:rPr>
        <w:t>围绕本地产业的绿色化、低碳化需求，</w:t>
      </w:r>
      <w:r>
        <w:rPr>
          <w:rFonts w:hint="eastAsia" w:ascii="仿宋_GB2312" w:hAnsi="宋体" w:eastAsia="仿宋_GB2312"/>
          <w:bCs/>
          <w:sz w:val="30"/>
          <w:szCs w:val="30"/>
        </w:rPr>
        <w:t>突出配件制造节能、化工产业节能减排降耗等领域，</w:t>
      </w:r>
      <w:r>
        <w:rPr>
          <w:rFonts w:hint="eastAsia" w:ascii="仿宋_GB2312" w:hAnsi="宋体" w:eastAsia="仿宋_GB2312"/>
          <w:sz w:val="30"/>
          <w:szCs w:val="30"/>
        </w:rPr>
        <w:t>引导企业开发节能环保装备，</w:t>
      </w:r>
      <w:r>
        <w:rPr>
          <w:rFonts w:hint="eastAsia" w:ascii="仿宋_GB2312" w:eastAsia="仿宋_GB2312"/>
          <w:sz w:val="30"/>
          <w:szCs w:val="30"/>
        </w:rPr>
        <w:t>引进三废循环利用、农作物秸秆再利用等资源综合利用装备制造商，</w:t>
      </w:r>
      <w:r>
        <w:rPr>
          <w:rFonts w:hint="eastAsia" w:ascii="仿宋_GB2312" w:hAnsi="宋体" w:eastAsia="仿宋_GB2312"/>
          <w:sz w:val="30"/>
          <w:szCs w:val="30"/>
        </w:rPr>
        <w:t>打造循环经济示范区。</w:t>
      </w:r>
    </w:p>
    <w:p>
      <w:pPr>
        <w:pageBreakBefore w:val="0"/>
        <w:widowControl w:val="0"/>
        <w:kinsoku/>
        <w:wordWrap/>
        <w:overflowPunct/>
        <w:topLinePunct w:val="0"/>
        <w:autoSpaceDE/>
        <w:autoSpaceDN/>
        <w:bidi w:val="0"/>
        <w:adjustRightInd/>
        <w:snapToGrid w:val="0"/>
        <w:spacing w:line="540" w:lineRule="exact"/>
        <w:ind w:left="0" w:leftChars="0" w:right="0" w:rightChars="0" w:firstLine="600" w:firstLineChars="200"/>
        <w:jc w:val="left"/>
        <w:textAlignment w:val="auto"/>
        <w:rPr>
          <w:rFonts w:hint="eastAsia" w:ascii="仿宋_GB2312" w:hAnsi="宋体" w:eastAsia="仿宋_GB2312"/>
          <w:sz w:val="30"/>
          <w:szCs w:val="30"/>
        </w:rPr>
      </w:pPr>
    </w:p>
    <w:p>
      <w:pPr>
        <w:snapToGrid w:val="0"/>
        <w:spacing w:line="560" w:lineRule="exact"/>
        <w:jc w:val="center"/>
        <w:rPr>
          <w:rFonts w:hint="eastAsia" w:ascii="黑体" w:hAnsi="黑体" w:eastAsia="黑体"/>
          <w:kern w:val="0"/>
          <w:sz w:val="28"/>
          <w:szCs w:val="28"/>
        </w:rPr>
        <w:sectPr>
          <w:footerReference r:id="rId9" w:type="default"/>
          <w:pgSz w:w="11906" w:h="16838"/>
          <w:pgMar w:top="1440" w:right="1587" w:bottom="1440" w:left="1701" w:header="851" w:footer="992" w:gutter="0"/>
          <w:pgNumType w:fmt="decimal"/>
          <w:cols w:space="720" w:num="1"/>
          <w:docGrid w:type="lines" w:linePitch="312" w:charSpace="0"/>
        </w:sectPr>
      </w:pPr>
    </w:p>
    <w:tbl>
      <w:tblPr>
        <w:tblStyle w:val="29"/>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34" w:type="dxa"/>
          </w:tcPr>
          <w:p>
            <w:pPr>
              <w:snapToGrid w:val="0"/>
              <w:spacing w:line="560" w:lineRule="exact"/>
              <w:jc w:val="center"/>
              <w:rPr>
                <w:rFonts w:ascii="仿宋_GB2312" w:hAnsi="宋体" w:eastAsia="仿宋_GB2312"/>
                <w:sz w:val="30"/>
                <w:szCs w:val="30"/>
              </w:rPr>
            </w:pPr>
            <w:r>
              <w:rPr>
                <w:rFonts w:hint="eastAsia" w:ascii="黑体" w:hAnsi="黑体" w:eastAsia="黑体"/>
                <w:kern w:val="0"/>
                <w:sz w:val="28"/>
                <w:szCs w:val="28"/>
              </w:rPr>
              <w:t>专栏3：新兴产业重点规划建设项目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8834" w:type="dxa"/>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仿宋_GB2312" w:hAnsi="宋体" w:eastAsia="仿宋_GB2312"/>
                <w:sz w:val="28"/>
                <w:szCs w:val="28"/>
                <w:vertAlign w:val="baseline"/>
                <w:lang w:val="en-US" w:eastAsia="zh-CN"/>
              </w:rPr>
            </w:pPr>
            <w:r>
              <w:rPr>
                <w:rFonts w:hint="eastAsia" w:ascii="仿宋_GB2312" w:hAnsi="宋体" w:eastAsia="仿宋_GB2312"/>
                <w:b/>
                <w:bCs/>
                <w:sz w:val="28"/>
                <w:szCs w:val="28"/>
                <w:vertAlign w:val="baseline"/>
                <w:lang w:val="en-US" w:eastAsia="zh-CN"/>
              </w:rPr>
              <w:t>新材料：</w:t>
            </w:r>
            <w:r>
              <w:rPr>
                <w:rFonts w:hint="eastAsia" w:ascii="仿宋_GB2312" w:hAnsi="宋体" w:eastAsia="仿宋_GB2312"/>
                <w:sz w:val="28"/>
                <w:szCs w:val="28"/>
                <w:vertAlign w:val="baseline"/>
                <w:lang w:val="en-US" w:eastAsia="zh-CN"/>
              </w:rPr>
              <w:t>共规划5个项目，概算投资18亿元，重点建设民通华瑞纸业特种纸、新兴塑料制品等项目；</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仿宋_GB2312" w:hAnsi="宋体" w:eastAsia="仿宋_GB2312"/>
                <w:sz w:val="28"/>
                <w:szCs w:val="28"/>
                <w:vertAlign w:val="baseline"/>
                <w:lang w:val="en-US" w:eastAsia="zh-CN"/>
              </w:rPr>
            </w:pPr>
            <w:r>
              <w:rPr>
                <w:rFonts w:hint="eastAsia" w:ascii="仿宋_GB2312" w:hAnsi="宋体" w:eastAsia="仿宋_GB2312"/>
                <w:b/>
                <w:bCs/>
                <w:sz w:val="28"/>
                <w:szCs w:val="28"/>
                <w:vertAlign w:val="baseline"/>
                <w:lang w:val="en-US" w:eastAsia="zh-CN"/>
              </w:rPr>
              <w:t>新能源：</w:t>
            </w:r>
            <w:r>
              <w:rPr>
                <w:rFonts w:hint="eastAsia" w:ascii="仿宋_GB2312" w:hAnsi="宋体" w:eastAsia="仿宋_GB2312"/>
                <w:sz w:val="28"/>
                <w:szCs w:val="28"/>
                <w:vertAlign w:val="baseline"/>
                <w:lang w:val="en-US" w:eastAsia="zh-CN"/>
              </w:rPr>
              <w:t>共规划5个项目，概算投资47亿元，重点建设光伏综合利用、风力发电、洁净煤等项目，谋划建设地热综合利用项目；</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仿宋_GB2312" w:hAnsi="宋体" w:eastAsia="仿宋_GB2312"/>
                <w:sz w:val="28"/>
                <w:szCs w:val="28"/>
                <w:vertAlign w:val="baseline"/>
                <w:lang w:val="en-US" w:eastAsia="zh-CN"/>
              </w:rPr>
            </w:pPr>
            <w:r>
              <w:rPr>
                <w:rFonts w:hint="eastAsia" w:ascii="仿宋_GB2312" w:hAnsi="宋体" w:eastAsia="仿宋_GB2312"/>
                <w:b/>
                <w:bCs/>
                <w:sz w:val="28"/>
                <w:szCs w:val="28"/>
                <w:vertAlign w:val="baseline"/>
                <w:lang w:val="en-US" w:eastAsia="zh-CN"/>
              </w:rPr>
              <w:t>食品医药：</w:t>
            </w:r>
            <w:r>
              <w:rPr>
                <w:rFonts w:hint="eastAsia" w:ascii="仿宋_GB2312" w:hAnsi="宋体" w:eastAsia="仿宋_GB2312"/>
                <w:sz w:val="28"/>
                <w:szCs w:val="28"/>
                <w:vertAlign w:val="baseline"/>
                <w:lang w:val="en-US" w:eastAsia="zh-CN"/>
              </w:rPr>
              <w:t>共规划8个项目，概算投资34亿元，重点建设御生堂二期扩建、雪牛好彩头等项目；</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ascii="仿宋_GB2312" w:hAnsi="宋体" w:eastAsia="仿宋_GB2312"/>
                <w:sz w:val="30"/>
                <w:szCs w:val="30"/>
              </w:rPr>
            </w:pPr>
            <w:r>
              <w:rPr>
                <w:rFonts w:hint="eastAsia" w:ascii="仿宋_GB2312" w:hAnsi="宋体" w:eastAsia="仿宋_GB2312"/>
                <w:b/>
                <w:bCs/>
                <w:sz w:val="28"/>
                <w:szCs w:val="28"/>
                <w:vertAlign w:val="baseline"/>
                <w:lang w:val="en-US" w:eastAsia="zh-CN"/>
              </w:rPr>
              <w:t>节能环保：</w:t>
            </w:r>
            <w:r>
              <w:rPr>
                <w:rFonts w:hint="eastAsia" w:ascii="仿宋_GB2312" w:hAnsi="宋体" w:eastAsia="仿宋_GB2312"/>
                <w:sz w:val="28"/>
                <w:szCs w:val="28"/>
                <w:vertAlign w:val="baseline"/>
                <w:lang w:val="en-US" w:eastAsia="zh-CN"/>
              </w:rPr>
              <w:t>共规划5个项目，概算投资7.5亿元，重点建设一批农作物秸秆再利用项目。</w:t>
            </w:r>
          </w:p>
        </w:tc>
      </w:tr>
    </w:tbl>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2" w:firstLineChars="200"/>
        <w:jc w:val="both"/>
        <w:textAlignment w:val="auto"/>
        <w:outlineLvl w:val="9"/>
        <w:rPr>
          <w:rFonts w:ascii="楷体" w:hAnsi="楷体" w:eastAsia="楷体" w:cs="楷体"/>
          <w:b/>
          <w:bCs/>
          <w:sz w:val="30"/>
          <w:szCs w:val="30"/>
        </w:rPr>
      </w:pPr>
      <w:r>
        <w:rPr>
          <w:rFonts w:hint="eastAsia" w:ascii="楷体" w:hAnsi="楷体" w:eastAsia="楷体" w:cs="楷体"/>
          <w:b/>
          <w:bCs/>
          <w:sz w:val="30"/>
          <w:szCs w:val="30"/>
        </w:rPr>
        <w:t>三、壮大优势产业集群</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按照工业“131”发展规划要求，依托羽绒制品及服饰加工、</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w:t>
      </w:r>
      <w:r>
        <w:rPr>
          <w:rFonts w:hint="eastAsia" w:ascii="仿宋_GB2312" w:hAnsi="方正仿宋简体" w:eastAsia="仿宋_GB2312"/>
          <w:kern w:val="0"/>
          <w:sz w:val="30"/>
          <w:szCs w:val="30"/>
          <w:lang w:eastAsia="zh-CN"/>
        </w:rPr>
        <w:t>能源</w:t>
      </w:r>
      <w:r>
        <w:rPr>
          <w:rFonts w:hint="eastAsia" w:ascii="仿宋_GB2312" w:hAnsi="方正仿宋简体" w:eastAsia="仿宋_GB2312"/>
          <w:kern w:val="0"/>
          <w:sz w:val="30"/>
          <w:szCs w:val="30"/>
        </w:rPr>
        <w:t>化工三大</w:t>
      </w:r>
      <w:r>
        <w:rPr>
          <w:rFonts w:hint="eastAsia" w:ascii="仿宋_GB2312" w:hAnsi="方正仿宋简体" w:eastAsia="仿宋_GB2312"/>
          <w:kern w:val="0"/>
          <w:sz w:val="30"/>
          <w:szCs w:val="30"/>
          <w:lang w:eastAsia="zh-CN"/>
        </w:rPr>
        <w:t>主导</w:t>
      </w:r>
      <w:r>
        <w:rPr>
          <w:rFonts w:hint="eastAsia" w:ascii="仿宋_GB2312" w:hAnsi="方正仿宋简体" w:eastAsia="仿宋_GB2312"/>
          <w:kern w:val="0"/>
          <w:sz w:val="30"/>
          <w:szCs w:val="30"/>
        </w:rPr>
        <w:t>产业</w:t>
      </w:r>
      <w:r>
        <w:rPr>
          <w:rFonts w:ascii="仿宋_GB2312" w:hAnsi="方正仿宋简体" w:eastAsia="仿宋_GB2312"/>
          <w:kern w:val="0"/>
          <w:sz w:val="30"/>
          <w:szCs w:val="30"/>
        </w:rPr>
        <w:t>，</w:t>
      </w:r>
      <w:r>
        <w:rPr>
          <w:rFonts w:hint="eastAsia" w:ascii="仿宋_GB2312" w:hAnsi="方正仿宋简体" w:eastAsia="仿宋_GB2312"/>
          <w:kern w:val="0"/>
          <w:sz w:val="30"/>
          <w:szCs w:val="30"/>
        </w:rPr>
        <w:t>鼓励企业增资扩产、技改创新、上市发展，助推企业规模化发展，全力培植一批优势突出、特色鲜明、效益良好、竞争力强、成长性好的亿元企业和骨干企业。实施“聚链、强链、延链、补链”工程，促进行业集聚抱团发展，</w:t>
      </w:r>
      <w:r>
        <w:rPr>
          <w:rFonts w:hint="eastAsia" w:ascii="仿宋_GB2312" w:hAnsi="方正仿宋简体" w:eastAsia="仿宋_GB2312"/>
          <w:kern w:val="0"/>
          <w:sz w:val="30"/>
          <w:szCs w:val="30"/>
          <w:lang w:eastAsia="zh-CN"/>
        </w:rPr>
        <w:t>着力打造</w:t>
      </w:r>
      <w:r>
        <w:rPr>
          <w:rFonts w:hint="eastAsia" w:ascii="仿宋_GB2312" w:hAnsi="方正仿宋简体" w:eastAsia="仿宋_GB2312"/>
          <w:kern w:val="0"/>
          <w:sz w:val="30"/>
          <w:szCs w:val="30"/>
          <w:lang w:val="en-US" w:eastAsia="zh-CN"/>
        </w:rPr>
        <w:t>3个超百亿级特色</w:t>
      </w:r>
      <w:r>
        <w:rPr>
          <w:rFonts w:hint="eastAsia" w:ascii="仿宋_GB2312" w:hAnsi="方正仿宋简体" w:eastAsia="仿宋_GB2312"/>
          <w:kern w:val="0"/>
          <w:sz w:val="30"/>
          <w:szCs w:val="30"/>
        </w:rPr>
        <w:t>产业集群。</w:t>
      </w:r>
    </w:p>
    <w:tbl>
      <w:tblPr>
        <w:tblStyle w:val="29"/>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2" w:type="dxa"/>
          </w:tcPr>
          <w:p>
            <w:pPr>
              <w:spacing w:line="560" w:lineRule="exact"/>
              <w:jc w:val="center"/>
              <w:rPr>
                <w:rFonts w:ascii="仿宋_GB2312" w:hAnsi="方正仿宋简体" w:eastAsia="仿宋_GB2312"/>
                <w:kern w:val="0"/>
                <w:sz w:val="30"/>
                <w:szCs w:val="30"/>
              </w:rPr>
            </w:pPr>
            <w:r>
              <w:rPr>
                <w:rFonts w:hint="eastAsia" w:ascii="仿宋_GB2312" w:hAnsi="方正仿宋简体" w:eastAsia="仿宋_GB2312"/>
                <w:b/>
                <w:bCs/>
                <w:kern w:val="0"/>
                <w:sz w:val="30"/>
                <w:szCs w:val="30"/>
              </w:rPr>
              <w:t>专栏4：“十三五”产业集群发展目标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 w:hRule="atLeast"/>
        </w:trPr>
        <w:tc>
          <w:tcPr>
            <w:tcW w:w="8732" w:type="dxa"/>
          </w:tcPr>
          <w:p>
            <w:pPr>
              <w:spacing w:line="560" w:lineRule="exact"/>
              <w:rPr>
                <w:rFonts w:hint="eastAsia" w:ascii="楷体" w:hAnsi="楷体" w:eastAsia="楷体" w:cs="楷体"/>
                <w:sz w:val="28"/>
                <w:szCs w:val="28"/>
                <w:lang w:eastAsia="zh-CN"/>
              </w:rPr>
            </w:pPr>
            <w:r>
              <w:rPr>
                <w:rFonts w:hint="eastAsia" w:ascii="楷体" w:hAnsi="楷体" w:eastAsia="楷体" w:cs="楷体"/>
                <w:sz w:val="28"/>
                <w:szCs w:val="28"/>
                <w:lang w:val="en-US" w:eastAsia="zh-CN"/>
              </w:rPr>
              <w:t>3个</w:t>
            </w:r>
            <w:r>
              <w:rPr>
                <w:rFonts w:hint="eastAsia" w:ascii="楷体" w:hAnsi="楷体" w:eastAsia="楷体" w:cs="楷体"/>
                <w:sz w:val="28"/>
                <w:szCs w:val="28"/>
                <w:lang w:eastAsia="zh-CN"/>
              </w:rPr>
              <w:t>百亿级特色产业集群</w:t>
            </w:r>
          </w:p>
          <w:p>
            <w:pPr>
              <w:spacing w:line="560" w:lineRule="exact"/>
              <w:rPr>
                <w:rFonts w:hint="eastAsia" w:ascii="仿宋" w:hAnsi="仿宋" w:eastAsia="仿宋" w:cs="仿宋"/>
                <w:sz w:val="28"/>
                <w:szCs w:val="28"/>
              </w:rPr>
            </w:pPr>
            <w:r>
              <w:rPr>
                <w:rFonts w:hint="eastAsia" w:ascii="仿宋" w:hAnsi="仿宋" w:eastAsia="仿宋" w:cs="仿宋"/>
                <w:sz w:val="28"/>
                <w:szCs w:val="28"/>
              </w:rPr>
              <w:t>羽绒制品及服饰加工产业集群；</w:t>
            </w:r>
          </w:p>
          <w:p>
            <w:pPr>
              <w:spacing w:line="560" w:lineRule="exact"/>
              <w:rPr>
                <w:rFonts w:hint="eastAsia" w:ascii="仿宋" w:hAnsi="仿宋" w:eastAsia="仿宋" w:cs="仿宋"/>
                <w:sz w:val="28"/>
                <w:szCs w:val="28"/>
              </w:rPr>
            </w:pPr>
            <w:r>
              <w:rPr>
                <w:rFonts w:hint="eastAsia" w:ascii="仿宋" w:hAnsi="仿宋" w:eastAsia="仿宋" w:cs="仿宋"/>
                <w:sz w:val="28"/>
                <w:szCs w:val="28"/>
                <w:lang w:eastAsia="zh-CN"/>
              </w:rPr>
              <w:t>汽车零部件</w:t>
            </w:r>
            <w:r>
              <w:rPr>
                <w:rFonts w:hint="eastAsia" w:ascii="仿宋" w:hAnsi="仿宋" w:eastAsia="仿宋" w:cs="仿宋"/>
                <w:sz w:val="28"/>
                <w:szCs w:val="28"/>
              </w:rPr>
              <w:t>产业集群；</w:t>
            </w:r>
          </w:p>
          <w:p>
            <w:pPr>
              <w:spacing w:line="560" w:lineRule="exact"/>
              <w:rPr>
                <w:rFonts w:ascii="仿宋_GB2312" w:hAnsi="方正仿宋简体" w:eastAsia="仿宋_GB2312"/>
                <w:kern w:val="0"/>
                <w:sz w:val="30"/>
                <w:szCs w:val="30"/>
              </w:rPr>
            </w:pPr>
            <w:r>
              <w:rPr>
                <w:rFonts w:hint="eastAsia" w:ascii="仿宋" w:hAnsi="仿宋" w:eastAsia="仿宋" w:cs="仿宋"/>
                <w:sz w:val="28"/>
                <w:szCs w:val="28"/>
                <w:lang w:eastAsia="zh-CN"/>
              </w:rPr>
              <w:t>能源</w:t>
            </w:r>
            <w:r>
              <w:rPr>
                <w:rFonts w:hint="eastAsia" w:ascii="仿宋" w:hAnsi="仿宋" w:eastAsia="仿宋" w:cs="仿宋"/>
                <w:sz w:val="28"/>
                <w:szCs w:val="28"/>
              </w:rPr>
              <w:t>化工产业集群。</w:t>
            </w:r>
          </w:p>
        </w:tc>
      </w:tr>
    </w:tbl>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楷体" w:hAnsi="楷体" w:eastAsia="楷体" w:cs="楷体"/>
          <w:b/>
          <w:bCs/>
          <w:sz w:val="30"/>
          <w:szCs w:val="30"/>
        </w:rPr>
      </w:pPr>
      <w:r>
        <w:rPr>
          <w:rFonts w:hint="eastAsia" w:ascii="楷体" w:hAnsi="楷体" w:eastAsia="楷体" w:cs="楷体"/>
          <w:b/>
          <w:bCs/>
          <w:sz w:val="30"/>
          <w:szCs w:val="30"/>
        </w:rPr>
        <w:t xml:space="preserve">    四、加快产业集聚区建设</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十三五”期间，将按照“强基础促配套，强产业促调整，强管理促服务”的工作思路，围绕建设星级产业集聚区的目标，按照“五规合一”“四集一转”要求，强化措施，加压奋进，加大招商引资力度，完善基础配套功能，培育主导产业优势，努力建设宜业宜居的产业集聚区</w:t>
      </w:r>
      <w:r>
        <w:rPr>
          <w:rFonts w:hint="eastAsia" w:ascii="仿宋_GB2312" w:hAnsi="方正仿宋简体" w:eastAsia="仿宋_GB2312"/>
          <w:kern w:val="0"/>
          <w:sz w:val="30"/>
          <w:szCs w:val="30"/>
          <w:lang w:val="en-US" w:eastAsia="zh-CN"/>
        </w:rPr>
        <w:t>,</w:t>
      </w:r>
      <w:r>
        <w:rPr>
          <w:rFonts w:hint="eastAsia" w:ascii="仿宋_GB2312" w:hAnsi="方正仿宋简体" w:eastAsia="仿宋_GB2312"/>
          <w:kern w:val="0"/>
          <w:sz w:val="30"/>
          <w:szCs w:val="30"/>
          <w:lang w:eastAsia="zh-CN"/>
        </w:rPr>
        <w:t>使之</w:t>
      </w:r>
      <w:r>
        <w:rPr>
          <w:rFonts w:hint="eastAsia" w:ascii="仿宋_GB2312" w:hAnsi="方正仿宋简体" w:eastAsia="仿宋_GB2312"/>
          <w:kern w:val="0"/>
          <w:sz w:val="30"/>
          <w:szCs w:val="30"/>
        </w:rPr>
        <w:t>成为台前经济发展的支柱、项目引进的平台和对外开放交流的重要窗口。</w:t>
      </w:r>
    </w:p>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 xml:space="preserve"> </w:t>
      </w:r>
      <w:r>
        <w:rPr>
          <w:rFonts w:hint="eastAsia" w:ascii="楷体" w:hAnsi="楷体" w:eastAsia="楷体" w:cs="楷体"/>
          <w:b/>
          <w:bCs/>
          <w:sz w:val="30"/>
          <w:szCs w:val="30"/>
        </w:rPr>
        <w:t xml:space="preserve">  </w:t>
      </w:r>
      <w:r>
        <w:rPr>
          <w:rFonts w:hint="eastAsia" w:ascii="仿宋_GB2312" w:hAnsi="方正仿宋简体" w:eastAsia="仿宋_GB2312"/>
          <w:kern w:val="0"/>
          <w:sz w:val="30"/>
          <w:szCs w:val="30"/>
        </w:rPr>
        <w:t xml:space="preserve"> 坚持产城融合发展的理念。以产兴城、以城促产，发挥产业集聚区的载体功能，吸引人才、资金、技术等生产要素向产业集聚区聚集。完善配套服务功能，促进产业集聚，增强对农村转移人口的吸纳能力，促进城乡统筹发展。按照“五规合一”要求，统筹县城区与产业集聚区功能布局，推动县城区基础设施向产业集聚区延伸，公共服务向产业集聚区覆盖，逐步实现产业集聚区与县城区的交通一体、产业互补、产城互动、协调发展。力争到2020年，有序推进产业集聚区内的村庄搬迁和社区化改造，产业集聚区农业人口逐步转为城镇居民。</w:t>
      </w:r>
    </w:p>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仿宋_GB2312" w:hAnsi="方正仿宋简体" w:eastAsia="仿宋_GB2312"/>
          <w:kern w:val="0"/>
          <w:sz w:val="30"/>
          <w:szCs w:val="30"/>
        </w:rPr>
      </w:pPr>
      <w:r>
        <w:rPr>
          <w:rFonts w:hint="eastAsia" w:ascii="楷体" w:hAnsi="楷体" w:eastAsia="楷体" w:cs="楷体"/>
          <w:b/>
          <w:bCs/>
          <w:sz w:val="30"/>
          <w:szCs w:val="30"/>
        </w:rPr>
        <w:t xml:space="preserve">    </w:t>
      </w:r>
      <w:r>
        <w:rPr>
          <w:rFonts w:hint="eastAsia" w:ascii="仿宋_GB2312" w:hAnsi="方正仿宋简体" w:eastAsia="仿宋_GB2312"/>
          <w:kern w:val="0"/>
          <w:sz w:val="30"/>
          <w:szCs w:val="30"/>
        </w:rPr>
        <w:t>加快推进基础设施建设。重点加强道路、给排水、通讯、电力等基础设施建设，完善水、电、气、暖、讯、污、雨等配套管网建设。加快完善公共服务功能，推进教育、医疗卫生、文化体育等公共服务设施建设。加快信息基础设施建设，实现无线高速网络的全覆盖。</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强化产业支撑。充分利用“中国羽绒之乡”、“国家外贸转型升级专业型示范基地”、“中国优质羽绒基地”等金字招牌，依托我县</w:t>
      </w:r>
      <w:r>
        <w:rPr>
          <w:rFonts w:hint="eastAsia" w:ascii="仿宋_GB2312" w:hAnsi="方正仿宋简体" w:eastAsia="仿宋_GB2312"/>
          <w:kern w:val="0"/>
          <w:sz w:val="30"/>
          <w:szCs w:val="30"/>
          <w:lang w:eastAsia="zh-CN"/>
        </w:rPr>
        <w:t>特殊</w:t>
      </w:r>
      <w:r>
        <w:rPr>
          <w:rFonts w:hint="eastAsia" w:ascii="仿宋_GB2312" w:hAnsi="方正仿宋简体" w:eastAsia="仿宋_GB2312"/>
          <w:kern w:val="0"/>
          <w:sz w:val="30"/>
          <w:szCs w:val="30"/>
        </w:rPr>
        <w:t>的区位、交通优势，逐步完善、扩大产业优势、发挥集聚效应，挖掘内部潜力，把握时机，建立创新体制，推进产业升级，拉长产业链条。</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加大招商引资力度。大力发展开放型经济，围绕主导产业定位，创新招商引资方式，由主要靠优惠政策招商向主要依靠优质综合服务招商的转变，强化补链式、延链式招商，不断完善产业链条，做大增量，做优存量。对集聚区重大引资项目实行重点跟踪、重点服务、重点督查，确保项目如期进资、开工和竣工投产。“十三五”期间，力争引进重大产业项目50个以上。</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创新管理服务机制。深化集聚区管理体制改革，推进集聚区与所在乡镇管理套合。落实“直通车”制度，完善集聚区管委会经济管理功能，积极探索土地、环保、安全生产等管理新模式，推动集聚区绿色发展、安全发展、创新发展。推进公共服务平台建设，完善企业服务中心、项目代办中心服务机制，推动“省级羽绒羽毛检验检测中心”升级为“国家级羽绒羽毛检测中心”，并建设专项型的</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检测中心，实现“信息咨询、金融信贷、人力资源等多层次多角度的企业服务功能，努力创</w:t>
      </w:r>
      <w:r>
        <w:rPr>
          <w:rFonts w:hint="eastAsia" w:ascii="仿宋_GB2312" w:hAnsi="方正仿宋简体" w:eastAsia="仿宋_GB2312"/>
          <w:kern w:val="0"/>
          <w:sz w:val="30"/>
          <w:szCs w:val="30"/>
          <w:lang w:eastAsia="zh-CN"/>
        </w:rPr>
        <w:t>造</w:t>
      </w:r>
      <w:r>
        <w:rPr>
          <w:rFonts w:hint="eastAsia" w:ascii="仿宋_GB2312" w:hAnsi="方正仿宋简体" w:eastAsia="仿宋_GB2312"/>
          <w:kern w:val="0"/>
          <w:sz w:val="30"/>
          <w:szCs w:val="30"/>
        </w:rPr>
        <w:t>企业发展良好环境</w:t>
      </w:r>
      <w:r>
        <w:rPr>
          <w:rFonts w:hint="eastAsia" w:ascii="仿宋_GB2312" w:hAnsi="方正仿宋简体" w:eastAsia="仿宋_GB2312"/>
          <w:kern w:val="0"/>
          <w:sz w:val="30"/>
          <w:szCs w:val="30"/>
          <w:lang w:eastAsia="zh-CN"/>
        </w:rPr>
        <w:t>。</w:t>
      </w:r>
    </w:p>
    <w:tbl>
      <w:tblPr>
        <w:tblStyle w:val="29"/>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34" w:type="dxa"/>
          </w:tcPr>
          <w:p>
            <w:pPr>
              <w:keepNext w:val="0"/>
              <w:keepLines w:val="0"/>
              <w:pageBreakBefore w:val="0"/>
              <w:widowControl w:val="0"/>
              <w:kinsoku/>
              <w:wordWrap/>
              <w:overflowPunct/>
              <w:autoSpaceDE/>
              <w:autoSpaceDN/>
              <w:bidi w:val="0"/>
              <w:adjustRightInd/>
              <w:spacing w:line="540" w:lineRule="exact"/>
              <w:ind w:right="0" w:rightChars="0"/>
              <w:jc w:val="center"/>
              <w:textAlignment w:val="auto"/>
              <w:outlineLvl w:val="9"/>
              <w:rPr>
                <w:rFonts w:hint="eastAsia" w:ascii="仿宋_GB2312" w:hAnsi="方正仿宋简体" w:eastAsia="仿宋_GB2312"/>
                <w:kern w:val="0"/>
                <w:sz w:val="30"/>
                <w:szCs w:val="30"/>
                <w:vertAlign w:val="baseline"/>
              </w:rPr>
            </w:pPr>
            <w:r>
              <w:rPr>
                <w:rFonts w:hint="eastAsia" w:ascii="仿宋_GB2312" w:hAnsi="方正仿宋简体" w:eastAsia="仿宋_GB2312"/>
                <w:b/>
                <w:bCs/>
                <w:kern w:val="0"/>
                <w:sz w:val="30"/>
                <w:szCs w:val="30"/>
              </w:rPr>
              <w:t>专栏</w:t>
            </w:r>
            <w:r>
              <w:rPr>
                <w:rFonts w:hint="eastAsia" w:ascii="仿宋_GB2312" w:hAnsi="方正仿宋简体" w:eastAsia="仿宋_GB2312"/>
                <w:b/>
                <w:bCs/>
                <w:kern w:val="0"/>
                <w:sz w:val="30"/>
                <w:szCs w:val="30"/>
                <w:lang w:val="en-US" w:eastAsia="zh-CN"/>
              </w:rPr>
              <w:t>5</w:t>
            </w:r>
            <w:r>
              <w:rPr>
                <w:rFonts w:hint="eastAsia" w:ascii="仿宋_GB2312" w:hAnsi="方正仿宋简体" w:eastAsia="仿宋_GB2312"/>
                <w:b/>
                <w:bCs/>
                <w:kern w:val="0"/>
                <w:sz w:val="30"/>
                <w:szCs w:val="30"/>
              </w:rPr>
              <w:t>：“十三五”产业</w:t>
            </w:r>
            <w:r>
              <w:rPr>
                <w:rFonts w:hint="eastAsia" w:ascii="仿宋_GB2312" w:hAnsi="方正仿宋简体" w:eastAsia="仿宋_GB2312"/>
                <w:b/>
                <w:bCs/>
                <w:kern w:val="0"/>
                <w:sz w:val="30"/>
                <w:szCs w:val="30"/>
                <w:lang w:eastAsia="zh-CN"/>
              </w:rPr>
              <w:t>集聚区</w:t>
            </w:r>
            <w:r>
              <w:rPr>
                <w:rFonts w:hint="eastAsia" w:ascii="仿宋_GB2312" w:hAnsi="方正仿宋简体" w:eastAsia="仿宋_GB2312"/>
                <w:b/>
                <w:bCs/>
                <w:kern w:val="0"/>
                <w:sz w:val="30"/>
                <w:szCs w:val="30"/>
              </w:rPr>
              <w:t>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34" w:type="dxa"/>
          </w:tcPr>
          <w:p>
            <w:pPr>
              <w:keepNext w:val="0"/>
              <w:keepLines w:val="0"/>
              <w:pageBreakBefore w:val="0"/>
              <w:widowControl w:val="0"/>
              <w:kinsoku/>
              <w:wordWrap/>
              <w:overflowPunct/>
              <w:autoSpaceDE/>
              <w:autoSpaceDN/>
              <w:bidi w:val="0"/>
              <w:adjustRightInd/>
              <w:spacing w:line="540" w:lineRule="exact"/>
              <w:ind w:right="0" w:rightChars="0"/>
              <w:textAlignment w:val="auto"/>
              <w:outlineLvl w:val="9"/>
              <w:rPr>
                <w:rFonts w:hint="eastAsia" w:ascii="仿宋_GB2312" w:hAnsi="方正仿宋简体" w:eastAsia="仿宋_GB2312"/>
                <w:kern w:val="0"/>
                <w:sz w:val="28"/>
                <w:szCs w:val="28"/>
              </w:rPr>
            </w:pPr>
            <w:r>
              <w:rPr>
                <w:rFonts w:hint="eastAsia" w:ascii="仿宋_GB2312" w:hAnsi="方正仿宋简体" w:eastAsia="仿宋_GB2312"/>
                <w:b/>
                <w:bCs/>
                <w:kern w:val="0"/>
                <w:sz w:val="28"/>
                <w:szCs w:val="28"/>
                <w:lang w:eastAsia="zh-CN"/>
              </w:rPr>
              <w:t>经济指标：</w:t>
            </w:r>
            <w:r>
              <w:rPr>
                <w:rFonts w:hint="eastAsia" w:ascii="仿宋_GB2312" w:hAnsi="方正仿宋简体" w:eastAsia="仿宋_GB2312"/>
                <w:kern w:val="0"/>
                <w:sz w:val="28"/>
                <w:szCs w:val="28"/>
              </w:rPr>
              <w:t>力争“十三五”期间，固定资产投资年均增长14%左右，主营业务收入年均增长15%左右，</w:t>
            </w:r>
            <w:r>
              <w:rPr>
                <w:rFonts w:hint="eastAsia" w:ascii="仿宋_GB2312" w:hAnsi="方正仿宋简体" w:eastAsia="仿宋_GB2312"/>
                <w:kern w:val="0"/>
                <w:sz w:val="28"/>
                <w:szCs w:val="28"/>
                <w:lang w:eastAsia="zh-CN"/>
              </w:rPr>
              <w:t>到</w:t>
            </w:r>
            <w:r>
              <w:rPr>
                <w:rFonts w:hint="eastAsia" w:ascii="仿宋_GB2312" w:hAnsi="方正仿宋简体" w:eastAsia="仿宋_GB2312"/>
                <w:kern w:val="0"/>
                <w:sz w:val="28"/>
                <w:szCs w:val="28"/>
                <w:lang w:val="en-US" w:eastAsia="zh-CN"/>
              </w:rPr>
              <w:t>2020年，</w:t>
            </w:r>
            <w:r>
              <w:rPr>
                <w:rFonts w:hint="eastAsia" w:ascii="仿宋_GB2312" w:hAnsi="方正仿宋简体" w:eastAsia="仿宋_GB2312"/>
                <w:kern w:val="0"/>
                <w:sz w:val="28"/>
                <w:szCs w:val="28"/>
              </w:rPr>
              <w:t>实现年主营业务收入200亿元，利税25亿元。</w:t>
            </w:r>
          </w:p>
          <w:p>
            <w:pPr>
              <w:keepNext w:val="0"/>
              <w:keepLines w:val="0"/>
              <w:pageBreakBefore w:val="0"/>
              <w:widowControl w:val="0"/>
              <w:kinsoku/>
              <w:wordWrap/>
              <w:overflowPunct/>
              <w:autoSpaceDE/>
              <w:autoSpaceDN/>
              <w:bidi w:val="0"/>
              <w:adjustRightInd/>
              <w:spacing w:line="540" w:lineRule="exact"/>
              <w:ind w:right="0" w:rightChars="0"/>
              <w:textAlignment w:val="auto"/>
              <w:outlineLvl w:val="9"/>
              <w:rPr>
                <w:rFonts w:hint="eastAsia" w:ascii="仿宋_GB2312" w:hAnsi="方正仿宋简体" w:eastAsia="仿宋_GB2312"/>
                <w:kern w:val="0"/>
                <w:sz w:val="30"/>
                <w:szCs w:val="30"/>
                <w:lang w:eastAsia="zh-CN"/>
              </w:rPr>
            </w:pPr>
            <w:r>
              <w:rPr>
                <w:rFonts w:hint="eastAsia" w:ascii="仿宋_GB2312" w:hAnsi="方正仿宋简体" w:eastAsia="仿宋_GB2312"/>
                <w:b/>
                <w:bCs/>
                <w:kern w:val="0"/>
                <w:sz w:val="28"/>
                <w:szCs w:val="28"/>
                <w:lang w:eastAsia="zh-CN"/>
              </w:rPr>
              <w:t>产业项目：</w:t>
            </w:r>
            <w:r>
              <w:rPr>
                <w:rFonts w:hint="eastAsia" w:ascii="仿宋_GB2312" w:hAnsi="方正仿宋简体" w:eastAsia="仿宋_GB2312"/>
                <w:kern w:val="0"/>
                <w:sz w:val="28"/>
                <w:szCs w:val="28"/>
              </w:rPr>
              <w:t>至2020年，入区企业达到150家以上，其中规模以上企业100家以上，培育3－6家省内或国内同行业龙头企业</w:t>
            </w:r>
            <w:r>
              <w:rPr>
                <w:rFonts w:hint="eastAsia" w:ascii="仿宋_GB2312" w:hAnsi="方正仿宋简体" w:eastAsia="仿宋_GB2312"/>
                <w:kern w:val="0"/>
                <w:sz w:val="28"/>
                <w:szCs w:val="28"/>
                <w:lang w:eastAsia="zh-CN"/>
              </w:rPr>
              <w:t>，</w:t>
            </w:r>
            <w:r>
              <w:rPr>
                <w:rFonts w:hint="eastAsia" w:ascii="仿宋_GB2312" w:hAnsi="方正仿宋简体" w:eastAsia="仿宋_GB2312"/>
                <w:kern w:val="0"/>
                <w:sz w:val="28"/>
                <w:szCs w:val="28"/>
              </w:rPr>
              <w:t>打造5－8种省内或国内知名品牌产品。基础配套功能齐全，产业规模持续壮大，管理体制更加理顺，服务水平明显提升。</w:t>
            </w:r>
          </w:p>
        </w:tc>
      </w:tr>
    </w:tbl>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楷体" w:hAnsi="楷体" w:eastAsia="楷体" w:cs="楷体"/>
          <w:b/>
          <w:bCs/>
          <w:sz w:val="30"/>
          <w:szCs w:val="30"/>
        </w:rPr>
      </w:pPr>
      <w:r>
        <w:rPr>
          <w:rFonts w:hint="eastAsia" w:ascii="楷体" w:hAnsi="楷体" w:eastAsia="楷体" w:cs="楷体"/>
          <w:b/>
          <w:bCs/>
          <w:sz w:val="30"/>
          <w:szCs w:val="30"/>
          <w:lang w:val="en-US" w:eastAsia="zh-CN"/>
        </w:rPr>
        <w:t xml:space="preserve"> </w:t>
      </w:r>
      <w:r>
        <w:rPr>
          <w:rFonts w:hint="eastAsia" w:ascii="楷体" w:hAnsi="楷体" w:eastAsia="楷体" w:cs="楷体"/>
          <w:b/>
          <w:bCs/>
          <w:sz w:val="30"/>
          <w:szCs w:val="30"/>
        </w:rPr>
        <w:t xml:space="preserve">   五、实施六大工程</w:t>
      </w:r>
    </w:p>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 xml:space="preserve">   </w:t>
      </w:r>
      <w:r>
        <w:rPr>
          <w:rFonts w:hint="eastAsia" w:ascii="仿宋_GB2312" w:hAnsi="方正仿宋简体" w:eastAsia="仿宋_GB2312"/>
          <w:b/>
          <w:bCs/>
          <w:kern w:val="0"/>
          <w:sz w:val="30"/>
          <w:szCs w:val="30"/>
        </w:rPr>
        <w:t xml:space="preserve"> （一）品牌塑造工程。</w:t>
      </w:r>
      <w:r>
        <w:rPr>
          <w:rFonts w:hint="eastAsia" w:ascii="仿宋_GB2312" w:hAnsi="方正仿宋简体" w:eastAsia="仿宋_GB2312"/>
          <w:kern w:val="0"/>
          <w:sz w:val="30"/>
          <w:szCs w:val="30"/>
        </w:rPr>
        <w:t>通过产品推介、宣传、举办会展活动等方式，提升知名度，占领业内高端位势。利用产业集群优势，开发高档次、深加工产品，引导企业逐步打造品牌，并向高端化发展，支持企业拓展国内国外市场。</w:t>
      </w:r>
    </w:p>
    <w:p>
      <w:pPr>
        <w:keepNext w:val="0"/>
        <w:keepLines w:val="0"/>
        <w:pageBreakBefore w:val="0"/>
        <w:widowControl w:val="0"/>
        <w:kinsoku/>
        <w:wordWrap/>
        <w:overflowPunct/>
        <w:autoSpaceDE/>
        <w:autoSpaceDN/>
        <w:bidi w:val="0"/>
        <w:adjustRightInd/>
        <w:spacing w:line="540" w:lineRule="exact"/>
        <w:ind w:left="0" w:leftChars="0" w:right="0" w:rightChars="0" w:firstLine="602"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b/>
          <w:kern w:val="0"/>
          <w:sz w:val="30"/>
          <w:szCs w:val="30"/>
        </w:rPr>
        <w:t>（二）信息网络应用工程</w:t>
      </w:r>
      <w:r>
        <w:rPr>
          <w:rFonts w:hint="eastAsia" w:ascii="仿宋_GB2312" w:hAnsi="方正仿宋简体" w:eastAsia="仿宋_GB2312"/>
          <w:kern w:val="0"/>
          <w:sz w:val="30"/>
          <w:szCs w:val="30"/>
        </w:rPr>
        <w:t>。利用互联网信息技术，及时掌握国内国际市场变化趋势，进行市场预测；鼓励传统工业在生产管理、产品设计等环节实现信息化，低成本获取公共新技术、新设备、新材料信息，提升企业生产力；引导传统产业利用电子商务，创新产业运营模式，扩大产品销售。</w:t>
      </w:r>
    </w:p>
    <w:p>
      <w:pPr>
        <w:keepNext w:val="0"/>
        <w:keepLines w:val="0"/>
        <w:pageBreakBefore w:val="0"/>
        <w:widowControl w:val="0"/>
        <w:kinsoku/>
        <w:wordWrap/>
        <w:overflowPunct/>
        <w:autoSpaceDE/>
        <w:autoSpaceDN/>
        <w:bidi w:val="0"/>
        <w:adjustRightInd/>
        <w:spacing w:line="540" w:lineRule="exact"/>
        <w:ind w:left="0" w:leftChars="0" w:right="0" w:rightChars="0" w:firstLine="602"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b/>
          <w:kern w:val="0"/>
          <w:sz w:val="30"/>
          <w:szCs w:val="30"/>
        </w:rPr>
        <w:t>（三）龙头企业扶持工程。</w:t>
      </w:r>
      <w:r>
        <w:rPr>
          <w:rFonts w:hint="eastAsia" w:ascii="仿宋_GB2312" w:hAnsi="方正仿宋简体" w:eastAsia="仿宋_GB2312"/>
          <w:kern w:val="0"/>
          <w:sz w:val="30"/>
          <w:szCs w:val="30"/>
        </w:rPr>
        <w:t>按照“政府导向、市场机制、龙头整合”的原则，实行县级领导、职能部门对龙头企业的挂牌服务制度，解决龙头企业在融资、用地、用工、用电和生产经营环境上的困难，引导和激励龙头企业整合资源，加快资本经营步伐，争取实现上市，着力打造产业发展的“领头雁”。设立产业发展专项基金，用于对重大技术改造项目、招商引资项目、新产品开发项目和创名牌的奖励和补贴（贴息）。</w:t>
      </w:r>
    </w:p>
    <w:p>
      <w:pPr>
        <w:keepNext w:val="0"/>
        <w:keepLines w:val="0"/>
        <w:pageBreakBefore w:val="0"/>
        <w:widowControl w:val="0"/>
        <w:kinsoku/>
        <w:wordWrap/>
        <w:overflowPunct/>
        <w:autoSpaceDE/>
        <w:autoSpaceDN/>
        <w:bidi w:val="0"/>
        <w:adjustRightInd/>
        <w:spacing w:line="540" w:lineRule="exact"/>
        <w:ind w:left="0" w:leftChars="0" w:right="0" w:rightChars="0" w:firstLine="602"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b/>
          <w:kern w:val="0"/>
          <w:sz w:val="30"/>
          <w:szCs w:val="30"/>
        </w:rPr>
        <w:t>（四）绿色环保低碳工程。</w:t>
      </w:r>
      <w:r>
        <w:rPr>
          <w:rFonts w:hint="eastAsia" w:ascii="仿宋_GB2312" w:hAnsi="方正仿宋简体" w:eastAsia="仿宋_GB2312"/>
          <w:kern w:val="0"/>
          <w:sz w:val="30"/>
          <w:szCs w:val="30"/>
        </w:rPr>
        <w:t>结合国家清洁生产和发展低碳经济要求，实行政府引导、企业参与的方式，推动现有产业（企业）低碳改造，构建“建设一批、完善一批、改造一批”的绿色产业发展模式。</w:t>
      </w:r>
    </w:p>
    <w:p>
      <w:pPr>
        <w:keepNext w:val="0"/>
        <w:keepLines w:val="0"/>
        <w:pageBreakBefore w:val="0"/>
        <w:widowControl w:val="0"/>
        <w:kinsoku/>
        <w:wordWrap/>
        <w:overflowPunct/>
        <w:autoSpaceDE/>
        <w:autoSpaceDN/>
        <w:bidi w:val="0"/>
        <w:adjustRightInd/>
        <w:spacing w:line="540" w:lineRule="exact"/>
        <w:ind w:left="0" w:leftChars="0" w:right="0" w:rightChars="0" w:firstLine="602"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b/>
          <w:kern w:val="0"/>
          <w:sz w:val="30"/>
          <w:szCs w:val="30"/>
        </w:rPr>
        <w:t>（五）人才吸纳培育工程。</w:t>
      </w:r>
      <w:r>
        <w:rPr>
          <w:rFonts w:hint="eastAsia" w:ascii="仿宋_GB2312" w:hAnsi="方正仿宋简体" w:eastAsia="仿宋_GB2312"/>
          <w:kern w:val="0"/>
          <w:sz w:val="30"/>
          <w:szCs w:val="30"/>
        </w:rPr>
        <w:t>制定人才引进政策，鼓励园区和企业引进高端人才。大力加强原始性创新人才、工程化开发人才、工程技术人才、创新创业人才为主体的产业人才队伍建设，努力把各类优秀人才聚集到主导产业中来，通过人才链条的集聚加速推动产业的集聚发展。充分利用人才资源信息化服务平台，为企业和求职者搭建双向交流渠道，为企业培训技术骨干和管理人员，提高企业管理水平和研发能力。</w:t>
      </w:r>
    </w:p>
    <w:p>
      <w:pPr>
        <w:keepNext w:val="0"/>
        <w:keepLines w:val="0"/>
        <w:pageBreakBefore w:val="0"/>
        <w:widowControl w:val="0"/>
        <w:kinsoku/>
        <w:wordWrap/>
        <w:overflowPunct/>
        <w:autoSpaceDE/>
        <w:autoSpaceDN/>
        <w:bidi w:val="0"/>
        <w:adjustRightInd/>
        <w:spacing w:line="540" w:lineRule="exact"/>
        <w:ind w:left="0" w:leftChars="0" w:right="0" w:rightChars="0" w:firstLine="602"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b/>
          <w:kern w:val="0"/>
          <w:sz w:val="30"/>
          <w:szCs w:val="30"/>
        </w:rPr>
        <w:t>（六）实施“互联网+”智能制造行动计划。</w:t>
      </w:r>
      <w:r>
        <w:rPr>
          <w:rFonts w:hint="eastAsia" w:ascii="仿宋_GB2312" w:hAnsi="方正仿宋简体" w:eastAsia="仿宋_GB2312"/>
          <w:kern w:val="0"/>
          <w:sz w:val="30"/>
          <w:szCs w:val="30"/>
        </w:rPr>
        <w:t>找准对接“中国制造2025”和“互联网+”行动计划的切入点和突破点，推动主导产业与移动互联网、云计算、物联网等信息技术结合，提高工业数字化网络化智能化水平。优先在化工、羽绒、现代物流、现代农业等行业实施一批智能制造试点项目，打造羽绒等产业线上线下同步运营，支持龙头企业运用互联网、物联网、云计算、大数据等技术，开展在线监测、远程诊断、系统升级等增值服务，实现由产品提供商向综合服务商转型。</w:t>
      </w:r>
    </w:p>
    <w:p>
      <w:pPr>
        <w:keepNext w:val="0"/>
        <w:keepLines w:val="0"/>
        <w:pageBreakBefore w:val="0"/>
        <w:widowControl w:val="0"/>
        <w:kinsoku/>
        <w:wordWrap/>
        <w:overflowPunct/>
        <w:autoSpaceDE/>
        <w:autoSpaceDN/>
        <w:bidi w:val="0"/>
        <w:adjustRightInd/>
        <w:snapToGrid w:val="0"/>
        <w:spacing w:line="540" w:lineRule="exact"/>
        <w:ind w:left="0" w:leftChars="0" w:right="0" w:rightChars="0"/>
        <w:jc w:val="center"/>
        <w:textAlignment w:val="auto"/>
        <w:outlineLvl w:val="9"/>
        <w:rPr>
          <w:rFonts w:ascii="黑体" w:hAnsi="黑体" w:eastAsia="黑体"/>
          <w:sz w:val="30"/>
          <w:szCs w:val="30"/>
        </w:rPr>
      </w:pPr>
      <w:r>
        <w:rPr>
          <w:rFonts w:hint="eastAsia" w:ascii="黑体" w:hAnsi="黑体" w:eastAsia="黑体"/>
          <w:sz w:val="30"/>
          <w:szCs w:val="30"/>
        </w:rPr>
        <w:t>第二节  大力发展现代服务业，开创服务业发展新业态</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坚持市场化、产业化、信息化、社会化、国际化方向，突出重点领域，弥补发展短板，破解瓶颈制约，抓服务业重大项目促投入，抓服务业龙头企业促转型，抓服务业“商务中心区”建设促集约，推动高成长性服务业提速度、新兴服务业扩规模、传统支柱服务业添活力，促进生产性服务业和生活性服务业全面发展，把服务业打造成为全县经济增长的重要支柱。</w:t>
      </w:r>
    </w:p>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楷体" w:hAnsi="楷体" w:eastAsia="楷体" w:cs="楷体"/>
          <w:b/>
          <w:kern w:val="0"/>
          <w:sz w:val="30"/>
          <w:szCs w:val="30"/>
        </w:rPr>
      </w:pPr>
      <w:r>
        <w:rPr>
          <w:rFonts w:hint="eastAsia" w:ascii="楷体" w:hAnsi="楷体" w:eastAsia="楷体" w:cs="楷体"/>
          <w:b/>
          <w:kern w:val="0"/>
          <w:sz w:val="30"/>
          <w:szCs w:val="30"/>
        </w:rPr>
        <w:t xml:space="preserve">    一、突出抓好六大重点领域</w:t>
      </w:r>
    </w:p>
    <w:p>
      <w:pPr>
        <w:keepNext w:val="0"/>
        <w:keepLines w:val="0"/>
        <w:pageBreakBefore w:val="0"/>
        <w:widowControl w:val="0"/>
        <w:kinsoku/>
        <w:wordWrap/>
        <w:overflowPunct/>
        <w:autoSpaceDE/>
        <w:autoSpaceDN/>
        <w:bidi w:val="0"/>
        <w:adjustRightInd/>
        <w:spacing w:line="540" w:lineRule="exact"/>
        <w:ind w:left="0" w:leftChars="0" w:right="0" w:rightChars="0"/>
        <w:textAlignment w:val="auto"/>
        <w:outlineLvl w:val="9"/>
        <w:rPr>
          <w:rFonts w:ascii="楷体" w:hAnsi="楷体" w:eastAsia="楷体" w:cs="楷体"/>
          <w:b/>
          <w:kern w:val="0"/>
          <w:sz w:val="30"/>
          <w:szCs w:val="30"/>
        </w:rPr>
      </w:pPr>
      <w:r>
        <w:rPr>
          <w:rFonts w:hint="eastAsia" w:ascii="楷体" w:hAnsi="楷体" w:eastAsia="楷体" w:cs="楷体"/>
          <w:b/>
          <w:kern w:val="0"/>
          <w:sz w:val="30"/>
          <w:szCs w:val="30"/>
        </w:rPr>
        <w:t xml:space="preserve">    </w:t>
      </w:r>
      <w:r>
        <w:rPr>
          <w:rFonts w:hint="eastAsia" w:ascii="仿宋" w:hAnsi="仿宋" w:eastAsia="仿宋" w:cs="仿宋"/>
          <w:b/>
          <w:kern w:val="0"/>
          <w:sz w:val="30"/>
          <w:szCs w:val="30"/>
        </w:rPr>
        <w:t>（一）加快发展现代物流业</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充分</w:t>
      </w:r>
      <w:r>
        <w:rPr>
          <w:rFonts w:ascii="仿宋_GB2312" w:hAnsi="方正仿宋简体" w:eastAsia="仿宋_GB2312"/>
          <w:kern w:val="0"/>
          <w:sz w:val="30"/>
          <w:szCs w:val="30"/>
        </w:rPr>
        <w:t>发挥台前</w:t>
      </w:r>
      <w:r>
        <w:rPr>
          <w:rFonts w:hint="eastAsia" w:ascii="仿宋_GB2312" w:hAnsi="方正仿宋简体" w:eastAsia="仿宋_GB2312"/>
          <w:kern w:val="0"/>
          <w:sz w:val="30"/>
          <w:szCs w:val="30"/>
        </w:rPr>
        <w:t>良好的区位和交通优势，加快发展大宗物资、冷链、电商等专业物流，培育和引进第三方物流企业，拓展物流服务领域，建立现代化的物流产业集群，重点打造国际羽绒羽毛及制品交易中心、国内重要的石化煤化能源物流基地、全国</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交易中心、豫鲁交会区域最大的农产品物流交易中心。依托电商产业园，加快建设电子商务物流园，构建快速便捷的城乡配送物流体系，建成豫东北区域快递集散中心和网购物品分拨中心。至2020年，培育2-3家初具现代物流特征的物流企业，建设产业集聚区物流配送中心。</w:t>
      </w:r>
    </w:p>
    <w:p>
      <w:pPr>
        <w:keepNext w:val="0"/>
        <w:keepLines w:val="0"/>
        <w:pageBreakBefore w:val="0"/>
        <w:widowControl w:val="0"/>
        <w:kinsoku/>
        <w:wordWrap/>
        <w:overflowPunct/>
        <w:autoSpaceDE/>
        <w:autoSpaceDN/>
        <w:bidi w:val="0"/>
        <w:adjustRightInd/>
        <w:spacing w:line="540" w:lineRule="exact"/>
        <w:ind w:left="0" w:leftChars="0" w:right="0" w:rightChars="0" w:firstLine="600" w:firstLineChars="200"/>
        <w:textAlignment w:val="auto"/>
        <w:outlineLvl w:val="9"/>
        <w:rPr>
          <w:rFonts w:ascii="仿宋_GB2312" w:hAnsi="方正仿宋简体" w:eastAsia="仿宋_GB2312"/>
          <w:kern w:val="0"/>
          <w:sz w:val="30"/>
          <w:szCs w:val="30"/>
        </w:rPr>
      </w:pPr>
      <w:r>
        <w:rPr>
          <w:rFonts w:hint="eastAsia" w:ascii="仿宋_GB2312" w:hAnsi="方正仿宋简体" w:eastAsia="仿宋_GB2312"/>
          <w:kern w:val="0"/>
          <w:sz w:val="30"/>
          <w:szCs w:val="30"/>
        </w:rPr>
        <w:t>建立物流公共信息查询系统，以交通货运信息、物流供需信息、网上物流在线跟踪、物流政策法规、物流投资项目查询为主要内容。建立物流电子商务信息系统，以网上物流订单、电子结算为主要内容，推进物流企业与金融、工商等企业之间的信息整合，大力发展物流电子商务，实现网上物流签单、网上全单交易、网上结算。</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b/>
          <w:bCs/>
          <w:sz w:val="30"/>
          <w:szCs w:val="30"/>
        </w:rPr>
      </w:pP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rPr>
        <w:t>（二）完善提升商贸服务业</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color w:val="000000"/>
          <w:sz w:val="30"/>
          <w:szCs w:val="30"/>
        </w:rPr>
        <w:t>构建完善的市场体系，加快推进专业市场规划工作，推动金水大市场等传统市场的改造步伐，建立羽绒及制品、</w:t>
      </w:r>
      <w:r>
        <w:rPr>
          <w:rFonts w:hint="eastAsia" w:ascii="仿宋" w:hAnsi="仿宋" w:eastAsia="仿宋" w:cs="仿宋"/>
          <w:color w:val="000000"/>
          <w:sz w:val="30"/>
          <w:szCs w:val="30"/>
          <w:lang w:eastAsia="zh-CN"/>
        </w:rPr>
        <w:t>汽车零部件</w:t>
      </w:r>
      <w:r>
        <w:rPr>
          <w:rFonts w:hint="eastAsia" w:ascii="仿宋" w:hAnsi="仿宋" w:eastAsia="仿宋" w:cs="仿宋"/>
          <w:color w:val="000000"/>
          <w:sz w:val="30"/>
          <w:szCs w:val="30"/>
        </w:rPr>
        <w:t>、绿色农产品等特色市场，提升经营业态和服务功能。</w:t>
      </w:r>
      <w:r>
        <w:rPr>
          <w:rFonts w:hint="eastAsia" w:ascii="仿宋" w:hAnsi="仿宋" w:eastAsia="仿宋" w:cs="仿宋"/>
          <w:sz w:val="30"/>
          <w:szCs w:val="30"/>
        </w:rPr>
        <w:t>完善社区商业服务功能，不断拓展社区服务功能和服务领域，提升服务档次。引导鼓励发展连锁商业、专卖店、专业店、网上商城等新兴商贸业。依托金水大市场改造和南孟新村商贸建设，积极培育发展特色街区，建成羽绒制品、</w:t>
      </w:r>
      <w:r>
        <w:rPr>
          <w:rFonts w:hint="eastAsia" w:ascii="仿宋" w:hAnsi="仿宋" w:eastAsia="仿宋" w:cs="仿宋"/>
          <w:color w:val="000000"/>
          <w:sz w:val="30"/>
          <w:szCs w:val="30"/>
          <w:lang w:eastAsia="zh-CN"/>
        </w:rPr>
        <w:t>汽车零部件</w:t>
      </w:r>
      <w:r>
        <w:rPr>
          <w:rFonts w:hint="eastAsia" w:ascii="仿宋" w:hAnsi="仿宋" w:eastAsia="仿宋" w:cs="仿宋"/>
          <w:sz w:val="30"/>
          <w:szCs w:val="30"/>
        </w:rPr>
        <w:t>特色步行街。</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color w:val="000000"/>
          <w:sz w:val="30"/>
          <w:szCs w:val="30"/>
        </w:rPr>
      </w:pPr>
      <w:r>
        <w:rPr>
          <w:rFonts w:hint="eastAsia" w:ascii="仿宋" w:hAnsi="仿宋" w:eastAsia="仿宋" w:cs="仿宋"/>
          <w:b/>
          <w:bCs/>
          <w:color w:val="000000"/>
          <w:sz w:val="30"/>
          <w:szCs w:val="30"/>
        </w:rPr>
        <w:t xml:space="preserve">    （三）积极推进信息服务业</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sz w:val="30"/>
          <w:szCs w:val="30"/>
        </w:rPr>
      </w:pPr>
      <w:r>
        <w:rPr>
          <w:rFonts w:hint="eastAsia" w:ascii="仿宋" w:hAnsi="仿宋" w:eastAsia="仿宋" w:cs="仿宋"/>
          <w:color w:val="000000"/>
          <w:sz w:val="30"/>
          <w:szCs w:val="30"/>
        </w:rPr>
        <w:t xml:space="preserve">    围绕信息消费热点，大力推进信息基础设施建设，推进电子商务、智慧城市、信息服务等新兴业态快速发展。培育现有的邮乐网、云书网的发展新业态，</w:t>
      </w:r>
      <w:r>
        <w:rPr>
          <w:rFonts w:hint="eastAsia" w:ascii="仿宋" w:hAnsi="仿宋" w:eastAsia="仿宋" w:cs="仿宋"/>
          <w:color w:val="000000"/>
          <w:sz w:val="30"/>
          <w:szCs w:val="30"/>
          <w:lang w:eastAsia="zh-CN"/>
        </w:rPr>
        <w:t>积极对接阿里巴巴、京东等知名电商企业，</w:t>
      </w:r>
      <w:r>
        <w:rPr>
          <w:rFonts w:hint="eastAsia" w:ascii="仿宋" w:hAnsi="仿宋" w:eastAsia="仿宋" w:cs="仿宋"/>
          <w:color w:val="000000"/>
          <w:sz w:val="30"/>
          <w:szCs w:val="30"/>
        </w:rPr>
        <w:t>引进</w:t>
      </w:r>
      <w:r>
        <w:rPr>
          <w:rFonts w:hint="eastAsia" w:ascii="仿宋" w:hAnsi="仿宋" w:eastAsia="仿宋" w:cs="仿宋"/>
          <w:color w:val="000000"/>
          <w:sz w:val="30"/>
          <w:szCs w:val="30"/>
          <w:lang w:eastAsia="zh-CN"/>
        </w:rPr>
        <w:t>一批</w:t>
      </w:r>
      <w:r>
        <w:rPr>
          <w:rFonts w:hint="eastAsia" w:ascii="仿宋" w:hAnsi="仿宋" w:eastAsia="仿宋" w:cs="仿宋"/>
          <w:color w:val="000000"/>
          <w:sz w:val="30"/>
          <w:szCs w:val="30"/>
        </w:rPr>
        <w:t>电商</w:t>
      </w:r>
      <w:r>
        <w:rPr>
          <w:rFonts w:hint="eastAsia" w:ascii="仿宋" w:hAnsi="仿宋" w:eastAsia="仿宋" w:cs="仿宋"/>
          <w:color w:val="000000"/>
          <w:sz w:val="30"/>
          <w:szCs w:val="30"/>
          <w:lang w:eastAsia="zh-CN"/>
        </w:rPr>
        <w:t>平台、第四方服务平台、大型物流仓储企业入驻产业园</w:t>
      </w:r>
      <w:r>
        <w:rPr>
          <w:rFonts w:hint="eastAsia" w:ascii="仿宋" w:hAnsi="仿宋" w:eastAsia="仿宋" w:cs="仿宋"/>
          <w:color w:val="000000"/>
          <w:sz w:val="30"/>
          <w:szCs w:val="30"/>
        </w:rPr>
        <w:t>，力争将台前县电商产业园打造成为省级电子商务示范园区</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推动工业企业与电商企业联动发展，</w:t>
      </w:r>
      <w:r>
        <w:rPr>
          <w:rFonts w:hint="eastAsia" w:ascii="仿宋" w:hAnsi="仿宋" w:eastAsia="仿宋" w:cs="仿宋"/>
          <w:color w:val="000000"/>
          <w:sz w:val="30"/>
          <w:szCs w:val="30"/>
          <w:lang w:eastAsia="zh-CN"/>
        </w:rPr>
        <w:t>探索</w:t>
      </w:r>
      <w:r>
        <w:rPr>
          <w:rFonts w:hint="eastAsia" w:ascii="仿宋" w:hAnsi="仿宋" w:eastAsia="仿宋" w:cs="仿宋"/>
          <w:color w:val="000000"/>
          <w:sz w:val="30"/>
          <w:szCs w:val="30"/>
        </w:rPr>
        <w:t>发展跨境电子商务</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利用“全国电子商务进农村综合示范县”的平台作用，推进农村电子商务发展。建立完善的县、乡储配送体系</w:t>
      </w:r>
      <w:r>
        <w:rPr>
          <w:rFonts w:hint="eastAsia" w:ascii="仿宋" w:hAnsi="仿宋" w:eastAsia="仿宋" w:cs="仿宋"/>
          <w:bCs/>
          <w:sz w:val="30"/>
          <w:szCs w:val="30"/>
        </w:rPr>
        <w:t>。同时</w:t>
      </w:r>
      <w:r>
        <w:rPr>
          <w:rFonts w:hint="eastAsia" w:ascii="仿宋" w:hAnsi="仿宋" w:eastAsia="仿宋" w:cs="仿宋"/>
          <w:sz w:val="30"/>
          <w:szCs w:val="30"/>
        </w:rPr>
        <w:t>推动工业企业与软件提供商、信息服务提供商联合提升企业生产经营管理全过程的数字化水平。积极推动产学研合作，建立支撑加快产业结构转型升级的研发设计服务体系，重点扶持高新技术中心和工程技术研究中心发展。</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2" w:firstLineChars="200"/>
        <w:textAlignment w:val="auto"/>
        <w:outlineLvl w:val="9"/>
        <w:rPr>
          <w:rFonts w:ascii="仿宋" w:hAnsi="仿宋" w:eastAsia="仿宋" w:cs="仿宋"/>
          <w:b/>
          <w:bCs/>
          <w:color w:val="000000"/>
          <w:sz w:val="30"/>
          <w:szCs w:val="30"/>
        </w:rPr>
      </w:pPr>
      <w:r>
        <w:rPr>
          <w:rFonts w:hint="eastAsia" w:ascii="仿宋" w:hAnsi="仿宋" w:eastAsia="仿宋" w:cs="仿宋"/>
          <w:b/>
          <w:bCs/>
          <w:sz w:val="30"/>
          <w:szCs w:val="30"/>
        </w:rPr>
        <w:t>(四)鼓励发展</w:t>
      </w:r>
      <w:r>
        <w:rPr>
          <w:rFonts w:hint="eastAsia" w:ascii="仿宋" w:hAnsi="仿宋" w:eastAsia="仿宋" w:cs="仿宋"/>
          <w:b/>
          <w:bCs/>
          <w:color w:val="000000"/>
          <w:sz w:val="30"/>
          <w:szCs w:val="30"/>
        </w:rPr>
        <w:t>金融服务业</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sz w:val="30"/>
          <w:szCs w:val="30"/>
        </w:rPr>
      </w:pPr>
      <w:r>
        <w:rPr>
          <w:rFonts w:hint="eastAsia" w:ascii="仿宋" w:hAnsi="仿宋" w:eastAsia="仿宋" w:cs="仿宋"/>
          <w:sz w:val="30"/>
          <w:szCs w:val="30"/>
        </w:rPr>
        <w:t xml:space="preserve">    积极发展产业投资基金、创业投资基金和基金管理企业等股权投融资机构，拓宽中小企业的融资渠道。建立城镇化基金平台，推进“五网四厂两道”、农贸市场建设和城中村改造。探索建立融资租赁公司，拓宽融资渠道。积极利用互联网、物联网等新技术，提高金融服务效率和水平，拓展金融服务的广度和深度。鼓励民营金融发展，完善农村金融体系。</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2" w:firstLineChars="200"/>
        <w:textAlignment w:val="auto"/>
        <w:outlineLvl w:val="9"/>
        <w:rPr>
          <w:rFonts w:ascii="仿宋" w:hAnsi="仿宋" w:eastAsia="仿宋" w:cs="仿宋"/>
          <w:b/>
          <w:bCs/>
          <w:sz w:val="30"/>
          <w:szCs w:val="30"/>
        </w:rPr>
      </w:pPr>
      <w:r>
        <w:rPr>
          <w:rFonts w:hint="eastAsia" w:ascii="仿宋" w:hAnsi="仿宋" w:eastAsia="仿宋" w:cs="仿宋"/>
          <w:b/>
          <w:bCs/>
          <w:sz w:val="30"/>
          <w:szCs w:val="30"/>
        </w:rPr>
        <w:t>（五）整合发展特色</w:t>
      </w:r>
      <w:r>
        <w:rPr>
          <w:rFonts w:hint="eastAsia" w:ascii="仿宋" w:hAnsi="仿宋" w:eastAsia="仿宋" w:cs="仿宋"/>
          <w:b/>
          <w:bCs/>
          <w:color w:val="000000"/>
          <w:sz w:val="30"/>
          <w:szCs w:val="30"/>
        </w:rPr>
        <w:t>文化</w:t>
      </w:r>
      <w:r>
        <w:rPr>
          <w:rFonts w:hint="eastAsia" w:ascii="仿宋" w:hAnsi="仿宋" w:eastAsia="仿宋" w:cs="仿宋"/>
          <w:b/>
          <w:bCs/>
          <w:sz w:val="30"/>
          <w:szCs w:val="30"/>
        </w:rPr>
        <w:t>旅游业</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sz w:val="30"/>
          <w:szCs w:val="30"/>
        </w:rPr>
        <w:t>加快文化旅游资源统筹整合，打造精品线路，创新产品业态，进一步提升文化旅游产业规模、质量和效益。重点规划“一</w:t>
      </w:r>
      <w:r>
        <w:rPr>
          <w:rFonts w:hint="eastAsia" w:ascii="仿宋" w:hAnsi="仿宋" w:eastAsia="仿宋" w:cs="仿宋"/>
          <w:sz w:val="30"/>
          <w:szCs w:val="30"/>
          <w:lang w:eastAsia="zh-CN"/>
        </w:rPr>
        <w:t>区</w:t>
      </w:r>
      <w:r>
        <w:rPr>
          <w:rFonts w:hint="eastAsia" w:ascii="仿宋" w:hAnsi="仿宋" w:eastAsia="仿宋" w:cs="仿宋"/>
          <w:sz w:val="30"/>
          <w:szCs w:val="30"/>
        </w:rPr>
        <w:t>一线”文化旅游规划，“一</w:t>
      </w:r>
      <w:r>
        <w:rPr>
          <w:rFonts w:hint="eastAsia" w:ascii="仿宋" w:hAnsi="仿宋" w:eastAsia="仿宋" w:cs="仿宋"/>
          <w:sz w:val="30"/>
          <w:szCs w:val="30"/>
          <w:lang w:eastAsia="zh-CN"/>
        </w:rPr>
        <w:t>区</w:t>
      </w:r>
      <w:r>
        <w:rPr>
          <w:rFonts w:hint="eastAsia" w:ascii="仿宋" w:hAnsi="仿宋" w:eastAsia="仿宋" w:cs="仿宋"/>
          <w:sz w:val="30"/>
          <w:szCs w:val="30"/>
        </w:rPr>
        <w:t>”即黄河游览区，“一线”即由将军渡、引黄调蓄工程（凤鸣湖）、金水国家湿地公园、百忍堂、蚩尤陵、御生堂阿胶等特色文化生态景观组成的精品旅游路线。依托台前将军渡提升工程，打造红色旅游基地。重视文化遗产的保护和开发，打造台前特色文化产业。以黄河、引黄调蓄工程、金堤河湿地生态休闲为特色，打造黄河生态休闲旅游带。以我县羽绒产业、御生堂制药为突破口和切入点，建设完善台前羽绒博物馆，积极打造台前特色工业旅游景点，丰富和充实我县特色旅游业态。</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2" w:firstLineChars="200"/>
        <w:textAlignment w:val="auto"/>
        <w:outlineLvl w:val="9"/>
        <w:rPr>
          <w:rFonts w:ascii="仿宋" w:hAnsi="仿宋" w:eastAsia="仿宋" w:cs="仿宋"/>
          <w:b/>
          <w:bCs/>
          <w:sz w:val="30"/>
          <w:szCs w:val="30"/>
        </w:rPr>
      </w:pPr>
      <w:r>
        <w:rPr>
          <w:rFonts w:hint="eastAsia" w:ascii="仿宋" w:hAnsi="仿宋" w:eastAsia="仿宋" w:cs="仿宋"/>
          <w:b/>
          <w:bCs/>
          <w:sz w:val="30"/>
          <w:szCs w:val="30"/>
        </w:rPr>
        <w:t>（六）大力发展健康养老服务业</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sz w:val="30"/>
          <w:szCs w:val="30"/>
        </w:rPr>
        <w:t>抓住国家加快发展健康养老产业的战略机遇，推广“医养结合”服务模式，建设一批与生态旅游、休闲度假、健身养生紧密结合的健康养老基地，提供专业化、个性化健康养老服务。培育一批第三方专业体检中心、健康咨询服务中心和远程医疗中心；推动医疗机构、社区卫生服务机构为老年人建立健康档案，全面开展老年人生活照料、家政服务、医疗康复、文化娱乐、精神慰藉、应急救助等服务，建立社区医院与老年人家庭医疗契约服务关系。</w:t>
      </w:r>
      <w:r>
        <w:rPr>
          <w:rFonts w:hint="eastAsia" w:ascii="仿宋" w:hAnsi="仿宋" w:eastAsia="仿宋" w:cs="仿宋"/>
          <w:b/>
          <w:bCs/>
          <w:sz w:val="30"/>
          <w:szCs w:val="30"/>
        </w:rPr>
        <w:t xml:space="preserve"> </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sz w:val="30"/>
          <w:szCs w:val="30"/>
        </w:rPr>
      </w:pPr>
      <w:r>
        <w:rPr>
          <w:rFonts w:hint="eastAsia" w:ascii="仿宋" w:hAnsi="仿宋" w:eastAsia="仿宋" w:cs="仿宋"/>
          <w:sz w:val="30"/>
          <w:szCs w:val="30"/>
        </w:rPr>
        <w:t xml:space="preserve">    </w:t>
      </w:r>
      <w:r>
        <w:rPr>
          <w:rFonts w:hint="eastAsia" w:ascii="楷体" w:hAnsi="楷体" w:eastAsia="楷体" w:cs="楷体"/>
          <w:b/>
          <w:bCs/>
          <w:sz w:val="30"/>
          <w:szCs w:val="30"/>
        </w:rPr>
        <w:t>二、培育壮大四大产业</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sz w:val="30"/>
          <w:szCs w:val="30"/>
        </w:rPr>
        <w:t>结合台前实际，顺应服务业发展趋势，积极培育总部经济和环境服务业，引导业态和模式创新，全面提升房地产和住宿餐饮等传统领域。</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2" w:firstLineChars="200"/>
        <w:textAlignment w:val="auto"/>
        <w:outlineLvl w:val="9"/>
        <w:rPr>
          <w:rFonts w:ascii="仿宋" w:hAnsi="仿宋" w:eastAsia="仿宋" w:cs="仿宋"/>
          <w:b/>
          <w:bCs/>
          <w:sz w:val="30"/>
          <w:szCs w:val="30"/>
        </w:rPr>
      </w:pPr>
      <w:r>
        <w:rPr>
          <w:rFonts w:hint="eastAsia" w:ascii="仿宋" w:hAnsi="仿宋" w:eastAsia="仿宋" w:cs="仿宋"/>
          <w:b/>
          <w:bCs/>
          <w:sz w:val="30"/>
          <w:szCs w:val="30"/>
        </w:rPr>
        <w:t>（一）筑巢引凤发展总部经济</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sz w:val="30"/>
          <w:szCs w:val="30"/>
        </w:rPr>
        <w:t>抓住新一轮企业区域性总部战略转移的机遇，以商务中心区为载体，吸引国内大型企业集团来台前设立综合性总部、区域性总部等。依托现有产业集群优势和上下游产业链关系，鼓励生产环节在本地的企业将行政、营销、核算、研发等职能机构迁入。</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2" w:firstLineChars="200"/>
        <w:textAlignment w:val="auto"/>
        <w:outlineLvl w:val="9"/>
        <w:rPr>
          <w:rFonts w:ascii="仿宋" w:hAnsi="仿宋" w:eastAsia="仿宋" w:cs="仿宋"/>
          <w:b/>
          <w:bCs/>
          <w:sz w:val="30"/>
          <w:szCs w:val="30"/>
        </w:rPr>
      </w:pPr>
      <w:r>
        <w:rPr>
          <w:rFonts w:hint="eastAsia" w:ascii="仿宋" w:hAnsi="仿宋" w:eastAsia="仿宋" w:cs="仿宋"/>
          <w:b/>
          <w:bCs/>
          <w:sz w:val="30"/>
          <w:szCs w:val="30"/>
        </w:rPr>
        <w:t>（二）综合配套发展环境服务业</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sz w:val="30"/>
          <w:szCs w:val="30"/>
        </w:rPr>
        <w:t>立足绿色化需求，整合区域节能环保产业与技术优势，构建与区域产业结构相适应的环境服务业体系。在城镇污水、垃圾处理、工业污染治理、区域性危险废物处置、土壤污染综合治理、大气治理等主要领域，加快完善第三方治理模式。支持专业化节能服务公司为用能单位实施节能改造。</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b/>
          <w:bCs/>
          <w:sz w:val="30"/>
          <w:szCs w:val="30"/>
        </w:rPr>
      </w:pPr>
      <w:r>
        <w:rPr>
          <w:rFonts w:hint="eastAsia" w:ascii="仿宋" w:hAnsi="仿宋" w:eastAsia="仿宋" w:cs="仿宋"/>
          <w:b/>
          <w:bCs/>
          <w:sz w:val="30"/>
          <w:szCs w:val="30"/>
        </w:rPr>
        <w:t xml:space="preserve">    （三）规范有序发展房地产业</w:t>
      </w:r>
    </w:p>
    <w:p>
      <w:pPr>
        <w:keepNext w:val="0"/>
        <w:keepLines w:val="0"/>
        <w:pageBreakBefore w:val="0"/>
        <w:widowControl w:val="0"/>
        <w:kinsoku/>
        <w:wordWrap/>
        <w:overflowPunct/>
        <w:topLinePunct/>
        <w:autoSpaceDE/>
        <w:autoSpaceDN/>
        <w:bidi w:val="0"/>
        <w:adjustRightInd/>
        <w:spacing w:line="540" w:lineRule="exact"/>
        <w:ind w:left="0" w:leftChars="0" w:right="0" w:rightChars="0" w:firstLine="600" w:firstLineChars="200"/>
        <w:textAlignment w:val="auto"/>
        <w:outlineLvl w:val="9"/>
        <w:rPr>
          <w:rFonts w:ascii="仿宋" w:hAnsi="仿宋" w:eastAsia="仿宋" w:cs="仿宋"/>
          <w:sz w:val="30"/>
          <w:szCs w:val="30"/>
        </w:rPr>
      </w:pPr>
      <w:r>
        <w:rPr>
          <w:rFonts w:hint="eastAsia" w:ascii="仿宋" w:hAnsi="仿宋" w:eastAsia="仿宋" w:cs="仿宋"/>
          <w:sz w:val="30"/>
          <w:szCs w:val="30"/>
        </w:rPr>
        <w:t>规范有序地发展房地产业，稳步发展商业地产，积极发展养老地产、教育地产、旅游地产等，加大保障性住房供给力度，引导社会资本参与保障性住房建设，积极培育发展二手房市场和住房租赁市场，构建多层次住房供应体系，引导住房合理消费。建立房地产企业信用体系，引导房地产估价、房地产经纪、土地评估和登记代理机构规模化、专业化发展，加强房地产中介行业自律管理。提升住房品质，适当发展高端房地产项目，以满足不同层次需求。</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bCs/>
          <w:sz w:val="30"/>
          <w:szCs w:val="30"/>
        </w:rPr>
        <w:t>（四）突出特色发展住宿餐饮业</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sz w:val="30"/>
          <w:szCs w:val="30"/>
        </w:rPr>
      </w:pPr>
      <w:r>
        <w:rPr>
          <w:rFonts w:hint="eastAsia" w:ascii="仿宋" w:hAnsi="仿宋" w:eastAsia="仿宋" w:cs="仿宋"/>
          <w:sz w:val="30"/>
          <w:szCs w:val="30"/>
        </w:rPr>
        <w:t xml:space="preserve">    优化台前县餐饮服务业结构，扶持重点餐饮企业创品牌、上规模，提升地方特色餐饮档次，发展餐饮美食街、餐饮会所、农家乐等大众化特色餐饮，打造地方特色品牌。建成一批传统住宿餐饮与生态旅游融合发展的综合休闲项目，鼓励发展绿色饭店和经济性连锁酒店，形成健康、环保、节约的消费模式。</w:t>
      </w:r>
    </w:p>
    <w:p>
      <w:pPr>
        <w:keepNext w:val="0"/>
        <w:keepLines w:val="0"/>
        <w:pageBreakBefore w:val="0"/>
        <w:widowControl w:val="0"/>
        <w:kinsoku/>
        <w:wordWrap/>
        <w:overflowPunct/>
        <w:autoSpaceDE/>
        <w:autoSpaceDN/>
        <w:bidi w:val="0"/>
        <w:adjustRightInd/>
        <w:spacing w:line="540" w:lineRule="exact"/>
        <w:ind w:left="0" w:leftChars="0" w:right="0" w:rightChars="0" w:firstLine="602" w:firstLineChars="200"/>
        <w:textAlignment w:val="auto"/>
        <w:outlineLvl w:val="9"/>
        <w:rPr>
          <w:rFonts w:ascii="楷体" w:hAnsi="楷体" w:eastAsia="楷体" w:cs="楷体"/>
          <w:b/>
          <w:kern w:val="0"/>
          <w:sz w:val="30"/>
          <w:szCs w:val="30"/>
        </w:rPr>
      </w:pPr>
      <w:r>
        <w:rPr>
          <w:rFonts w:hint="eastAsia" w:ascii="楷体" w:hAnsi="楷体" w:eastAsia="楷体" w:cs="楷体"/>
          <w:b/>
          <w:kern w:val="0"/>
          <w:sz w:val="30"/>
          <w:szCs w:val="30"/>
        </w:rPr>
        <w:t>三、完善商务中心区载体建设</w:t>
      </w:r>
    </w:p>
    <w:p>
      <w:pPr>
        <w:keepNext w:val="0"/>
        <w:keepLines w:val="0"/>
        <w:pageBreakBefore w:val="0"/>
        <w:widowControl w:val="0"/>
        <w:kinsoku/>
        <w:wordWrap/>
        <w:overflowPunct/>
        <w:topLinePunct/>
        <w:autoSpaceDE/>
        <w:autoSpaceDN/>
        <w:bidi w:val="0"/>
        <w:adjustRightInd/>
        <w:spacing w:line="540" w:lineRule="exact"/>
        <w:ind w:left="0" w:leftChars="0" w:right="0" w:rightChars="0"/>
        <w:textAlignment w:val="auto"/>
        <w:outlineLvl w:val="9"/>
        <w:rPr>
          <w:rFonts w:ascii="仿宋" w:hAnsi="仿宋" w:eastAsia="仿宋" w:cs="仿宋"/>
          <w:sz w:val="30"/>
          <w:szCs w:val="30"/>
        </w:rPr>
      </w:pPr>
      <w:r>
        <w:rPr>
          <w:rFonts w:hint="eastAsia" w:ascii="仿宋" w:hAnsi="仿宋" w:eastAsia="仿宋" w:cs="仿宋"/>
          <w:sz w:val="30"/>
          <w:szCs w:val="30"/>
        </w:rPr>
        <w:t xml:space="preserve">    突出把商务中心区作为加快发展服务业的主要载体，依据制定好的企业总部、金融业和商贸业的招商图谱，选定重点招商对象，提高招商引资的针对性和实效性。重点支持现代物流、金融、信息、电子商务、文化创意、总部经济等领域项目建设，培育特色服务业集群。同时，提升综合承载能力，加快推进道路、市政管网、公共服务等配套基础设施建设。</w:t>
      </w:r>
    </w:p>
    <w:tbl>
      <w:tblPr>
        <w:tblStyle w:val="29"/>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732" w:type="dxa"/>
            <w:gridSpan w:val="2"/>
          </w:tcPr>
          <w:p>
            <w:pPr>
              <w:topLinePunct/>
              <w:spacing w:line="600" w:lineRule="exact"/>
              <w:ind w:firstLine="600" w:firstLineChars="200"/>
              <w:rPr>
                <w:rFonts w:ascii="楷体" w:hAnsi="楷体" w:eastAsia="楷体" w:cs="楷体"/>
                <w:b/>
                <w:kern w:val="0"/>
                <w:sz w:val="30"/>
                <w:szCs w:val="30"/>
              </w:rPr>
            </w:pPr>
            <w:r>
              <w:rPr>
                <w:rFonts w:hint="eastAsia" w:ascii="仿宋" w:hAnsi="仿宋" w:eastAsia="仿宋" w:cs="仿宋"/>
                <w:sz w:val="30"/>
                <w:szCs w:val="30"/>
              </w:rPr>
              <w:t xml:space="preserve">    </w:t>
            </w:r>
            <w:r>
              <w:rPr>
                <w:rFonts w:hint="eastAsia" w:ascii="楷体" w:hAnsi="楷体" w:eastAsia="楷体" w:cs="楷体"/>
                <w:b/>
                <w:kern w:val="0"/>
                <w:sz w:val="30"/>
                <w:szCs w:val="30"/>
              </w:rPr>
              <w:t>专栏</w:t>
            </w:r>
            <w:r>
              <w:rPr>
                <w:rFonts w:hint="eastAsia" w:ascii="楷体" w:hAnsi="楷体" w:eastAsia="楷体" w:cs="楷体"/>
                <w:b/>
                <w:kern w:val="0"/>
                <w:sz w:val="30"/>
                <w:szCs w:val="30"/>
                <w:lang w:val="en-US" w:eastAsia="zh-CN"/>
              </w:rPr>
              <w:t>6</w:t>
            </w:r>
            <w:r>
              <w:rPr>
                <w:rFonts w:hint="eastAsia" w:ascii="楷体" w:hAnsi="楷体" w:eastAsia="楷体" w:cs="楷体"/>
                <w:b/>
                <w:kern w:val="0"/>
                <w:sz w:val="30"/>
                <w:szCs w:val="30"/>
              </w:rPr>
              <w:t>：“十三五”现代服务业重点工程项目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0" w:hRule="atLeast"/>
        </w:trPr>
        <w:tc>
          <w:tcPr>
            <w:tcW w:w="908" w:type="dxa"/>
            <w:vAlign w:val="center"/>
          </w:tcPr>
          <w:p>
            <w:pPr>
              <w:spacing w:line="400" w:lineRule="exact"/>
              <w:jc w:val="center"/>
              <w:rPr>
                <w:rFonts w:ascii="楷体" w:hAnsi="楷体" w:eastAsia="楷体" w:cs="楷体"/>
                <w:b/>
                <w:kern w:val="0"/>
                <w:sz w:val="30"/>
                <w:szCs w:val="30"/>
              </w:rPr>
            </w:pPr>
            <w:r>
              <w:rPr>
                <w:rFonts w:hint="eastAsia" w:ascii="楷体" w:hAnsi="楷体" w:eastAsia="楷体" w:cs="楷体"/>
                <w:b/>
                <w:kern w:val="0"/>
                <w:sz w:val="30"/>
                <w:szCs w:val="30"/>
              </w:rPr>
              <w:t>六大重点领域</w:t>
            </w:r>
          </w:p>
        </w:tc>
        <w:tc>
          <w:tcPr>
            <w:tcW w:w="7824" w:type="dxa"/>
          </w:tcPr>
          <w:p>
            <w:pPr>
              <w:spacing w:line="400" w:lineRule="exact"/>
              <w:rPr>
                <w:rFonts w:hint="eastAsia" w:ascii="仿宋" w:hAnsi="仿宋" w:eastAsia="仿宋" w:cs="仿宋"/>
                <w:b/>
                <w:kern w:val="0"/>
                <w:sz w:val="28"/>
                <w:szCs w:val="28"/>
              </w:rPr>
            </w:pPr>
            <w:r>
              <w:rPr>
                <w:rFonts w:hint="eastAsia" w:ascii="仿宋" w:hAnsi="仿宋" w:eastAsia="仿宋" w:cs="仿宋"/>
                <w:b/>
                <w:kern w:val="0"/>
                <w:sz w:val="28"/>
                <w:szCs w:val="28"/>
              </w:rPr>
              <w:t>现代物流：</w:t>
            </w:r>
            <w:r>
              <w:rPr>
                <w:rFonts w:hint="eastAsia" w:ascii="仿宋" w:hAnsi="仿宋" w:eastAsia="仿宋" w:cs="仿宋"/>
                <w:b w:val="0"/>
                <w:bCs/>
                <w:kern w:val="0"/>
                <w:sz w:val="28"/>
                <w:szCs w:val="28"/>
              </w:rPr>
              <w:t>共规划10个项目，重点建设濮阳石化能源物流仓储基地、产业集聚区物流配送中心、电子商务物流园、惠民物流中心、中集汽配物流园等项目；</w:t>
            </w:r>
          </w:p>
          <w:p>
            <w:pPr>
              <w:spacing w:line="400" w:lineRule="exact"/>
              <w:rPr>
                <w:rFonts w:hint="eastAsia" w:ascii="仿宋" w:hAnsi="仿宋" w:eastAsia="仿宋" w:cs="仿宋"/>
                <w:b w:val="0"/>
                <w:bCs/>
                <w:kern w:val="0"/>
                <w:sz w:val="28"/>
                <w:szCs w:val="28"/>
              </w:rPr>
            </w:pPr>
            <w:r>
              <w:rPr>
                <w:rFonts w:hint="eastAsia" w:ascii="仿宋" w:hAnsi="仿宋" w:eastAsia="仿宋" w:cs="仿宋"/>
                <w:b/>
                <w:kern w:val="0"/>
                <w:sz w:val="28"/>
                <w:szCs w:val="28"/>
              </w:rPr>
              <w:t>商贸服务：</w:t>
            </w:r>
            <w:r>
              <w:rPr>
                <w:rFonts w:hint="eastAsia" w:ascii="仿宋" w:hAnsi="仿宋" w:eastAsia="仿宋" w:cs="仿宋"/>
                <w:b w:val="0"/>
                <w:bCs/>
                <w:kern w:val="0"/>
                <w:sz w:val="28"/>
                <w:szCs w:val="28"/>
              </w:rPr>
              <w:t>共规划8个项目，重点建设信泰国际广场城市综合体、乐万家新型农贸市场、复兴时代城、火车北站商贸区、建德广场等项目；</w:t>
            </w:r>
          </w:p>
          <w:p>
            <w:pPr>
              <w:spacing w:line="400" w:lineRule="exact"/>
              <w:rPr>
                <w:rFonts w:hint="eastAsia" w:ascii="仿宋" w:hAnsi="仿宋" w:eastAsia="仿宋" w:cs="仿宋"/>
                <w:b w:val="0"/>
                <w:bCs/>
                <w:kern w:val="0"/>
                <w:sz w:val="28"/>
                <w:szCs w:val="28"/>
              </w:rPr>
            </w:pPr>
            <w:r>
              <w:rPr>
                <w:rFonts w:hint="eastAsia" w:ascii="仿宋" w:hAnsi="仿宋" w:eastAsia="仿宋" w:cs="仿宋"/>
                <w:b/>
                <w:kern w:val="0"/>
                <w:sz w:val="28"/>
                <w:szCs w:val="28"/>
              </w:rPr>
              <w:t>信息服务：</w:t>
            </w:r>
            <w:r>
              <w:rPr>
                <w:rFonts w:hint="eastAsia" w:ascii="仿宋" w:hAnsi="仿宋" w:eastAsia="仿宋" w:cs="仿宋"/>
                <w:b w:val="0"/>
                <w:bCs/>
                <w:kern w:val="0"/>
                <w:sz w:val="28"/>
                <w:szCs w:val="28"/>
              </w:rPr>
              <w:t>共规划3个项目，重点建设电子商务产业园；</w:t>
            </w:r>
          </w:p>
          <w:p>
            <w:pPr>
              <w:spacing w:line="400" w:lineRule="exact"/>
              <w:rPr>
                <w:rFonts w:hint="eastAsia" w:ascii="仿宋" w:hAnsi="仿宋" w:eastAsia="仿宋" w:cs="仿宋"/>
                <w:b/>
                <w:kern w:val="0"/>
                <w:sz w:val="28"/>
                <w:szCs w:val="28"/>
              </w:rPr>
            </w:pPr>
            <w:r>
              <w:rPr>
                <w:rFonts w:hint="eastAsia" w:ascii="仿宋" w:hAnsi="仿宋" w:eastAsia="仿宋" w:cs="仿宋"/>
                <w:b/>
                <w:bCs w:val="0"/>
                <w:kern w:val="0"/>
                <w:sz w:val="28"/>
                <w:szCs w:val="28"/>
              </w:rPr>
              <w:t>金融：</w:t>
            </w:r>
            <w:r>
              <w:rPr>
                <w:rFonts w:hint="eastAsia" w:ascii="仿宋" w:hAnsi="仿宋" w:eastAsia="仿宋" w:cs="仿宋"/>
                <w:b w:val="0"/>
                <w:bCs/>
                <w:kern w:val="0"/>
                <w:sz w:val="28"/>
                <w:szCs w:val="28"/>
              </w:rPr>
              <w:t>共规划3个项目，重点建设金融综合业务用楼、德商银行台前9个乡镇营业中心等项目；</w:t>
            </w:r>
          </w:p>
          <w:p>
            <w:pPr>
              <w:spacing w:line="400" w:lineRule="exact"/>
              <w:rPr>
                <w:rFonts w:hint="eastAsia" w:ascii="仿宋" w:hAnsi="仿宋" w:eastAsia="仿宋" w:cs="仿宋"/>
                <w:b w:val="0"/>
                <w:bCs/>
                <w:kern w:val="0"/>
                <w:sz w:val="28"/>
                <w:szCs w:val="28"/>
              </w:rPr>
            </w:pPr>
            <w:r>
              <w:rPr>
                <w:rFonts w:hint="eastAsia" w:ascii="仿宋" w:hAnsi="仿宋" w:eastAsia="仿宋" w:cs="仿宋"/>
                <w:b/>
                <w:kern w:val="0"/>
                <w:sz w:val="28"/>
                <w:szCs w:val="28"/>
              </w:rPr>
              <w:t>文化旅游：</w:t>
            </w:r>
            <w:r>
              <w:rPr>
                <w:rFonts w:hint="eastAsia" w:ascii="仿宋" w:hAnsi="仿宋" w:eastAsia="仿宋" w:cs="仿宋"/>
                <w:b w:val="0"/>
                <w:bCs/>
                <w:kern w:val="0"/>
                <w:sz w:val="28"/>
                <w:szCs w:val="28"/>
              </w:rPr>
              <w:t>共规划5个项目，重点建设将军渡黄河游览区、文化活动中心、中华和孝文化园台前县张公艺文化旅游项目</w:t>
            </w:r>
            <w:r>
              <w:rPr>
                <w:rFonts w:hint="eastAsia" w:ascii="仿宋" w:hAnsi="仿宋" w:eastAsia="仿宋" w:cs="仿宋"/>
                <w:b w:val="0"/>
                <w:bCs/>
                <w:kern w:val="0"/>
                <w:sz w:val="28"/>
                <w:szCs w:val="28"/>
                <w:lang w:eastAsia="zh-CN"/>
              </w:rPr>
              <w:t>、</w:t>
            </w:r>
            <w:r>
              <w:rPr>
                <w:rFonts w:hint="eastAsia" w:ascii="仿宋" w:hAnsi="仿宋" w:eastAsia="仿宋" w:cs="仿宋"/>
                <w:b w:val="0"/>
                <w:bCs/>
                <w:kern w:val="0"/>
                <w:sz w:val="28"/>
                <w:szCs w:val="28"/>
              </w:rPr>
              <w:t>金水国家湿地公园、凤鸣湖建设等项目；</w:t>
            </w:r>
          </w:p>
          <w:p>
            <w:pPr>
              <w:spacing w:line="400" w:lineRule="exact"/>
              <w:rPr>
                <w:rFonts w:ascii="楷体" w:hAnsi="楷体" w:eastAsia="楷体" w:cs="楷体"/>
                <w:b/>
                <w:kern w:val="0"/>
                <w:sz w:val="28"/>
                <w:szCs w:val="28"/>
              </w:rPr>
            </w:pPr>
            <w:r>
              <w:rPr>
                <w:rFonts w:hint="eastAsia" w:ascii="仿宋" w:hAnsi="仿宋" w:eastAsia="仿宋" w:cs="仿宋"/>
                <w:b/>
                <w:kern w:val="0"/>
                <w:sz w:val="28"/>
                <w:szCs w:val="28"/>
              </w:rPr>
              <w:t>健康养老：</w:t>
            </w:r>
            <w:r>
              <w:rPr>
                <w:rFonts w:hint="eastAsia" w:ascii="仿宋" w:hAnsi="仿宋" w:eastAsia="仿宋" w:cs="仿宋"/>
                <w:b w:val="0"/>
                <w:bCs/>
                <w:kern w:val="0"/>
                <w:sz w:val="28"/>
                <w:szCs w:val="28"/>
              </w:rPr>
              <w:t>共规划10个项目，重点建设中医院医疗养老康复综合楼、</w:t>
            </w:r>
            <w:r>
              <w:rPr>
                <w:rFonts w:hint="eastAsia" w:ascii="仿宋" w:hAnsi="仿宋" w:eastAsia="仿宋" w:cs="仿宋"/>
                <w:b w:val="0"/>
                <w:bCs/>
                <w:kern w:val="0"/>
                <w:sz w:val="28"/>
                <w:szCs w:val="28"/>
                <w:lang w:eastAsia="zh-CN"/>
              </w:rPr>
              <w:t>台前县御生堂康复中心、</w:t>
            </w:r>
            <w:r>
              <w:rPr>
                <w:rFonts w:hint="eastAsia" w:ascii="仿宋" w:hAnsi="仿宋" w:eastAsia="仿宋" w:cs="仿宋"/>
                <w:b w:val="0"/>
                <w:bCs/>
                <w:kern w:val="0"/>
                <w:sz w:val="28"/>
                <w:szCs w:val="28"/>
              </w:rPr>
              <w:t>夹河医养中心、阳光安康康复养老中心、老年护理院养护楼、颐寿园社区养老服务中心、慢性病康复中心、标准化体验中心、残疾人康复和托养中心等项目。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2" w:hRule="atLeast"/>
        </w:trPr>
        <w:tc>
          <w:tcPr>
            <w:tcW w:w="908" w:type="dxa"/>
            <w:vAlign w:val="center"/>
          </w:tcPr>
          <w:p>
            <w:pPr>
              <w:spacing w:line="400" w:lineRule="exact"/>
              <w:jc w:val="center"/>
              <w:rPr>
                <w:rFonts w:ascii="楷体" w:hAnsi="楷体" w:eastAsia="楷体" w:cs="楷体"/>
                <w:b/>
                <w:kern w:val="0"/>
                <w:sz w:val="30"/>
                <w:szCs w:val="30"/>
              </w:rPr>
            </w:pPr>
            <w:r>
              <w:rPr>
                <w:rFonts w:hint="eastAsia" w:ascii="楷体" w:hAnsi="楷体" w:eastAsia="楷体" w:cs="楷体"/>
                <w:b/>
                <w:kern w:val="0"/>
                <w:sz w:val="30"/>
                <w:szCs w:val="30"/>
              </w:rPr>
              <w:t>潜力领域</w:t>
            </w:r>
          </w:p>
        </w:tc>
        <w:tc>
          <w:tcPr>
            <w:tcW w:w="7824" w:type="dxa"/>
            <w:vAlign w:val="center"/>
          </w:tcPr>
          <w:p>
            <w:pPr>
              <w:spacing w:line="360" w:lineRule="exact"/>
              <w:rPr>
                <w:rFonts w:ascii="仿宋" w:hAnsi="仿宋" w:eastAsia="仿宋" w:cs="仿宋"/>
                <w:bCs/>
                <w:kern w:val="0"/>
                <w:sz w:val="28"/>
                <w:szCs w:val="28"/>
              </w:rPr>
            </w:pPr>
            <w:r>
              <w:rPr>
                <w:rFonts w:hint="eastAsia" w:ascii="仿宋" w:hAnsi="仿宋" w:eastAsia="仿宋" w:cs="仿宋"/>
                <w:bCs/>
                <w:kern w:val="0"/>
                <w:sz w:val="28"/>
                <w:szCs w:val="28"/>
              </w:rPr>
              <w:t>会展中心、培训中心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trPr>
        <w:tc>
          <w:tcPr>
            <w:tcW w:w="908" w:type="dxa"/>
            <w:vAlign w:val="center"/>
          </w:tcPr>
          <w:p>
            <w:pPr>
              <w:spacing w:line="400" w:lineRule="exact"/>
              <w:jc w:val="center"/>
              <w:rPr>
                <w:rFonts w:ascii="楷体" w:hAnsi="楷体" w:eastAsia="楷体" w:cs="楷体"/>
                <w:b/>
                <w:kern w:val="0"/>
                <w:sz w:val="30"/>
                <w:szCs w:val="30"/>
              </w:rPr>
            </w:pPr>
            <w:r>
              <w:rPr>
                <w:rFonts w:hint="eastAsia" w:ascii="楷体" w:hAnsi="楷体" w:eastAsia="楷体" w:cs="楷体"/>
                <w:b/>
                <w:kern w:val="0"/>
                <w:sz w:val="30"/>
                <w:szCs w:val="30"/>
              </w:rPr>
              <w:t>传统领域</w:t>
            </w:r>
          </w:p>
        </w:tc>
        <w:tc>
          <w:tcPr>
            <w:tcW w:w="7824" w:type="dxa"/>
          </w:tcPr>
          <w:p>
            <w:pPr>
              <w:spacing w:line="360" w:lineRule="exact"/>
              <w:rPr>
                <w:rFonts w:ascii="仿宋" w:hAnsi="仿宋" w:eastAsia="仿宋" w:cs="仿宋"/>
                <w:bCs/>
                <w:kern w:val="0"/>
                <w:sz w:val="28"/>
                <w:szCs w:val="28"/>
              </w:rPr>
            </w:pPr>
            <w:r>
              <w:rPr>
                <w:rFonts w:hint="eastAsia" w:ascii="仿宋" w:hAnsi="仿宋" w:eastAsia="仿宋" w:cs="仿宋"/>
                <w:bCs/>
                <w:kern w:val="0"/>
                <w:sz w:val="28"/>
                <w:szCs w:val="28"/>
              </w:rPr>
              <w:t>建成1处集生态餐饮、宾馆住宿、旅游度假、休闲娱乐、体育健身、会议会展为一体的综合性服务场所。</w:t>
            </w:r>
          </w:p>
        </w:tc>
      </w:tr>
    </w:tbl>
    <w:p>
      <w:pPr>
        <w:spacing w:line="560" w:lineRule="exact"/>
        <w:jc w:val="center"/>
        <w:rPr>
          <w:rFonts w:hint="eastAsia" w:ascii="黑体" w:hAnsi="黑体" w:eastAsia="黑体"/>
          <w:bCs/>
          <w:kern w:val="0"/>
          <w:sz w:val="30"/>
          <w:szCs w:val="30"/>
        </w:rPr>
      </w:pPr>
    </w:p>
    <w:p>
      <w:pPr>
        <w:spacing w:line="560" w:lineRule="exact"/>
        <w:jc w:val="center"/>
        <w:rPr>
          <w:rFonts w:ascii="黑体" w:hAnsi="黑体" w:eastAsia="黑体"/>
          <w:bCs/>
          <w:kern w:val="0"/>
          <w:sz w:val="30"/>
          <w:szCs w:val="30"/>
        </w:rPr>
      </w:pPr>
      <w:r>
        <w:rPr>
          <w:rFonts w:hint="eastAsia" w:ascii="黑体" w:hAnsi="黑体" w:eastAsia="黑体"/>
          <w:bCs/>
          <w:kern w:val="0"/>
          <w:sz w:val="30"/>
          <w:szCs w:val="30"/>
        </w:rPr>
        <w:t>第三节  加快农业现代化进程，打造现代生态农业</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以黄河滩区生态农业发展区和打渔陈、夹河、吴坝现代农业示范区为主要载体，以“绿色、安全、增值”为方向，以雪牛乳业、绿源牧业、雪鸟实业等龙头企业为带动，以种植养殖、加工、休闲旅游、交易为发展重点，延伸产业发展的广度和深度，完善产业链条，做大、做优、做强现代农业产业化集群，形成更加完善、更具市场竞争力和高附加值的现代农业产业体系。</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稳定发展粮食生产。</w:t>
      </w:r>
      <w:r>
        <w:rPr>
          <w:rFonts w:hint="eastAsia" w:ascii="仿宋_GB2312" w:hAnsi="方正仿宋简体" w:eastAsia="仿宋_GB2312"/>
          <w:kern w:val="0"/>
          <w:sz w:val="30"/>
          <w:szCs w:val="30"/>
          <w:lang w:eastAsia="zh-CN"/>
        </w:rPr>
        <w:t>加快推进新型农业现代化，</w:t>
      </w:r>
      <w:r>
        <w:rPr>
          <w:rFonts w:hint="eastAsia" w:ascii="仿宋_GB2312" w:hAnsi="方正仿宋简体" w:eastAsia="仿宋_GB2312"/>
          <w:kern w:val="0"/>
          <w:sz w:val="30"/>
          <w:szCs w:val="30"/>
        </w:rPr>
        <w:t>切实抓好粮食生产核心区建设，实施好</w:t>
      </w:r>
      <w:r>
        <w:rPr>
          <w:rFonts w:hint="eastAsia" w:ascii="仿宋_GB2312" w:hAnsi="方正仿宋简体" w:eastAsia="仿宋_GB2312"/>
          <w:kern w:val="0"/>
          <w:sz w:val="30"/>
          <w:szCs w:val="30"/>
          <w:lang w:eastAsia="zh-CN"/>
        </w:rPr>
        <w:t>高标准粮田</w:t>
      </w:r>
      <w:r>
        <w:rPr>
          <w:rFonts w:hint="eastAsia" w:ascii="仿宋_GB2312" w:hAnsi="方正仿宋简体" w:eastAsia="仿宋_GB2312"/>
          <w:kern w:val="0"/>
          <w:sz w:val="30"/>
          <w:szCs w:val="30"/>
        </w:rPr>
        <w:t>百千万工程建设项目，</w:t>
      </w:r>
      <w:r>
        <w:rPr>
          <w:rFonts w:hint="eastAsia" w:ascii="仿宋_GB2312" w:hAnsi="方正仿宋简体" w:eastAsia="仿宋_GB2312"/>
          <w:kern w:val="0"/>
          <w:sz w:val="30"/>
          <w:szCs w:val="30"/>
          <w:lang w:eastAsia="zh-CN"/>
        </w:rPr>
        <w:t>统筹推进水、电、路、林等田间生产设施建设和村庄规划布局，集中打造“田地平整肥沃、灌排设施完善、农机装备齐全、技术集成到位、优质高产高效、绿色生态安全”的高标准永久性粮田，稳步</w:t>
      </w:r>
      <w:r>
        <w:rPr>
          <w:rFonts w:hint="eastAsia" w:ascii="仿宋_GB2312" w:hAnsi="方正仿宋简体" w:eastAsia="仿宋_GB2312"/>
          <w:kern w:val="0"/>
          <w:sz w:val="30"/>
          <w:szCs w:val="30"/>
        </w:rPr>
        <w:t>提</w:t>
      </w:r>
      <w:r>
        <w:rPr>
          <w:rFonts w:hint="eastAsia" w:ascii="仿宋_GB2312" w:hAnsi="方正仿宋简体" w:eastAsia="仿宋_GB2312"/>
          <w:kern w:val="0"/>
          <w:sz w:val="30"/>
          <w:szCs w:val="30"/>
          <w:lang w:eastAsia="zh-CN"/>
        </w:rPr>
        <w:t>高</w:t>
      </w:r>
      <w:r>
        <w:rPr>
          <w:rFonts w:hint="eastAsia" w:ascii="仿宋_GB2312" w:hAnsi="方正仿宋简体" w:eastAsia="仿宋_GB2312"/>
          <w:kern w:val="0"/>
          <w:sz w:val="30"/>
          <w:szCs w:val="30"/>
        </w:rPr>
        <w:t>粮食综合生产能力。稳定粮食播种面积，优化品种结构，提高单产和品质，力争每个乡镇建设1-2个万亩高产示范方。建立粮食生产稳定增长的长效机制，到2020年粮食年总产量稳定在28万吨以上。</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做大做强特色高效农业。积极发展经济作物，加快发展设施农业，突出抓好黄河滩区特色种植，按照千亩一品、万亩一业、成方连片的产业理念，推进吴坝大蒜、夹河双孢菇、孙口设施蔬菜、马楼瓜类、打渔陈樱桃和清水河乡林果等六大具有区域特色的农产品基地建设。力争到2020年，全县特色种植面积达10万亩，全县现代农业示范园区达到20个。</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大力发展现代畜牧产业。延伸羽绒行业上游产业链，大力发展鹅鸭养殖。依托我县为黄河滩区绿色奶业示范带建设重点县优势，大力发展奶牛养殖，重点推进宏展牧业、中荷奶牛等奶牛场扩建整合，打造现代化奶牛养殖基地。培育壮大小尾寒羊繁育基地。</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加快发展林业产业发展。以创建省级园林城为契机，大力发展生态林业。加强省国道两侧绿色通道、农田林网和绿化示范村建设，加大防护林建设力度。以金水湿地公园建设为契机，打造金堤河沿线湿地森林景观带；以S101为轴线两侧辐射，加快发展苗木花卉产业，打造苗木花卉产业及道路景观带；以滩区扶贫开发为契机，临黄堤以南加快发展经济林基地，打造滩区特色经济林带。“十三五”期间，全县累计生态造林</w:t>
      </w:r>
      <w:r>
        <w:rPr>
          <w:rFonts w:hint="eastAsia" w:ascii="仿宋_GB2312" w:hAnsi="方正仿宋简体" w:eastAsia="仿宋_GB2312"/>
          <w:kern w:val="0"/>
          <w:sz w:val="30"/>
          <w:szCs w:val="30"/>
          <w:lang w:val="en-US" w:eastAsia="zh-CN"/>
        </w:rPr>
        <w:t>5</w:t>
      </w:r>
      <w:r>
        <w:rPr>
          <w:rFonts w:hint="eastAsia" w:ascii="仿宋_GB2312" w:hAnsi="方正仿宋简体" w:eastAsia="仿宋_GB2312"/>
          <w:kern w:val="0"/>
          <w:sz w:val="30"/>
          <w:szCs w:val="30"/>
        </w:rPr>
        <w:t>万亩，活立木蓄积量达到200万立方米，全县森林覆盖率达到</w:t>
      </w:r>
      <w:r>
        <w:rPr>
          <w:rFonts w:hint="eastAsia" w:ascii="仿宋_GB2312" w:hAnsi="方正仿宋简体" w:eastAsia="仿宋_GB2312"/>
          <w:kern w:val="0"/>
          <w:sz w:val="30"/>
          <w:szCs w:val="30"/>
          <w:lang w:val="en-US" w:eastAsia="zh-CN"/>
        </w:rPr>
        <w:t>30</w:t>
      </w:r>
      <w:r>
        <w:rPr>
          <w:rFonts w:hint="eastAsia" w:ascii="仿宋_GB2312" w:hAnsi="方正仿宋简体" w:eastAsia="仿宋_GB2312"/>
          <w:kern w:val="0"/>
          <w:sz w:val="30"/>
          <w:szCs w:val="30"/>
        </w:rPr>
        <w:t>%以上。</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培育</w:t>
      </w:r>
      <w:r>
        <w:rPr>
          <w:rFonts w:ascii="仿宋_GB2312" w:hAnsi="方正仿宋简体" w:eastAsia="仿宋_GB2312"/>
          <w:kern w:val="0"/>
          <w:sz w:val="30"/>
          <w:szCs w:val="30"/>
        </w:rPr>
        <w:t>发展</w:t>
      </w:r>
      <w:r>
        <w:rPr>
          <w:rFonts w:hint="eastAsia" w:ascii="仿宋_GB2312" w:hAnsi="方正仿宋简体" w:eastAsia="仿宋_GB2312"/>
          <w:kern w:val="0"/>
          <w:sz w:val="30"/>
          <w:szCs w:val="30"/>
        </w:rPr>
        <w:t>绿色生态农业。以品质提升为核心，以安全保障为前提，优化种植业产业结构，发展循环农业运作模式，增加资源利用率，降低对环境的污染程度。发展</w:t>
      </w:r>
      <w:r>
        <w:rPr>
          <w:rFonts w:ascii="仿宋_GB2312" w:hAnsi="方正仿宋简体" w:eastAsia="仿宋_GB2312"/>
          <w:kern w:val="0"/>
          <w:sz w:val="30"/>
          <w:szCs w:val="30"/>
        </w:rPr>
        <w:t>生态</w:t>
      </w:r>
      <w:r>
        <w:rPr>
          <w:rFonts w:hint="eastAsia" w:ascii="仿宋_GB2312" w:hAnsi="方正仿宋简体" w:eastAsia="仿宋_GB2312"/>
          <w:kern w:val="0"/>
          <w:sz w:val="30"/>
          <w:szCs w:val="30"/>
        </w:rPr>
        <w:t>农产品加工。围绕优势特色产业，坚持资源深度开发利用，重点发展粮食深加工、肉禽制品深加工、乳制品加工、食用菌深加工、果蔬微粉及果蔬饮品深加工等。加快发展预冷肉、小包装、细分割、熟食、即食食品等畜禽加工产品，显著提高生态农产品加工转化增值能力。</w:t>
      </w:r>
    </w:p>
    <w:p>
      <w:pPr>
        <w:spacing w:line="560" w:lineRule="exact"/>
        <w:ind w:firstLine="600" w:firstLineChars="200"/>
        <w:rPr>
          <w:rFonts w:ascii="仿宋_GB2312" w:hAnsi="方正仿宋简体" w:eastAsia="仿宋_GB2312"/>
          <w:spacing w:val="-8"/>
          <w:kern w:val="0"/>
          <w:sz w:val="30"/>
          <w:szCs w:val="30"/>
        </w:rPr>
      </w:pPr>
      <w:r>
        <w:rPr>
          <w:rFonts w:hint="eastAsia" w:ascii="仿宋_GB2312" w:hAnsi="方正仿宋简体" w:eastAsia="仿宋_GB2312"/>
          <w:kern w:val="0"/>
          <w:sz w:val="30"/>
          <w:szCs w:val="30"/>
        </w:rPr>
        <w:t>加快开展农业生态休闲观光。以“生态农业+休闲”运作模式，延伸生态农业的产业链条，重点发展具有本地特色的“城郊型休闲度假村”、“体验采摘园”等休闲农业项目。围绕金堤河湿地、凤鸣湖、将军渡</w:t>
      </w:r>
      <w:r>
        <w:rPr>
          <w:rFonts w:hint="eastAsia" w:ascii="仿宋_GB2312" w:hAnsi="方正仿宋简体" w:eastAsia="仿宋_GB2312"/>
          <w:kern w:val="0"/>
          <w:sz w:val="30"/>
          <w:szCs w:val="30"/>
          <w:lang w:eastAsia="zh-CN"/>
        </w:rPr>
        <w:t>游览区</w:t>
      </w:r>
      <w:r>
        <w:rPr>
          <w:rFonts w:hint="eastAsia" w:ascii="仿宋_GB2312" w:hAnsi="方正仿宋简体" w:eastAsia="仿宋_GB2312"/>
          <w:kern w:val="0"/>
          <w:sz w:val="30"/>
          <w:szCs w:val="30"/>
        </w:rPr>
        <w:t>发展农业生态观光园。由点成线、成片，为城</w:t>
      </w:r>
      <w:r>
        <w:rPr>
          <w:rFonts w:hint="eastAsia" w:ascii="仿宋_GB2312" w:hAnsi="方正仿宋简体" w:eastAsia="仿宋_GB2312"/>
          <w:spacing w:val="-8"/>
          <w:kern w:val="0"/>
          <w:sz w:val="30"/>
          <w:szCs w:val="30"/>
        </w:rPr>
        <w:t xml:space="preserve">市旅游者提供一日、两日至多日的旅游产品组合，从而提高经济效益。 </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健全完善农产品交易。围绕特色农产品基地，培育壮大农产品交易体系，辐射带动农村经济发展。分别在新城区、老城区、侯庙镇、马楼镇、打渔陈镇等乡镇建设设施齐全、客户方便的农产品批发交易市场，促进物流发展。</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构建社会化服务体系。以服务主体多元化、服务专业化、运行市场化为方向，构建公益性服务与经营性服务相结合、专项服务与综合服务相协调的现代农业社会化服务体系。加强气象保障工程软硬件建设，提高人工影响天气作业能力，气象防灾防御能力。提升农业技术推广、动植物疫病防控、农产品质量监管、信息服务等公共服务机构的服务能力。采取政府订购、定向委托、奖励补助、招投标等方式，大力开展病虫害统防统治、动物疫病防控、农田灌排、地膜覆盖和回收等生产性服务，鼓励会计审计、资产评估、政策法律咨询等涉农中介组织开展服务。</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深化农村土地制度改革。加快推进农村土地承包经营权确权登记颁证工作。建立统一的农村产权交易平台，完善土地承包经营权、林权、建设用地使用权、集体建设用地指标、农村房屋租赁、农村集体经济股权转让等六项农村产权交易。加大土地流转力度，以“保粮、稳粮”为重点，健全金融体制，扶持发展专业大户、家庭农场和农民专业合作社等规模经营组织。</w:t>
      </w:r>
    </w:p>
    <w:tbl>
      <w:tblPr>
        <w:tblStyle w:val="29"/>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8480" w:type="dxa"/>
          </w:tcPr>
          <w:p>
            <w:pPr>
              <w:spacing w:line="600" w:lineRule="exact"/>
              <w:jc w:val="center"/>
              <w:rPr>
                <w:rFonts w:ascii="仿宋_GB2312" w:hAnsi="方正仿宋简体" w:eastAsia="仿宋_GB2312"/>
                <w:kern w:val="0"/>
                <w:sz w:val="30"/>
                <w:szCs w:val="30"/>
              </w:rPr>
            </w:pPr>
            <w:r>
              <w:rPr>
                <w:rFonts w:hint="eastAsia" w:ascii="宋体" w:hAnsi="宋体" w:cs="宋体"/>
                <w:b/>
                <w:bCs/>
                <w:kern w:val="0"/>
                <w:sz w:val="28"/>
                <w:szCs w:val="28"/>
              </w:rPr>
              <w:t>专栏</w:t>
            </w:r>
            <w:r>
              <w:rPr>
                <w:rFonts w:hint="eastAsia" w:ascii="宋体" w:hAnsi="宋体" w:cs="宋体"/>
                <w:b/>
                <w:bCs/>
                <w:kern w:val="0"/>
                <w:sz w:val="28"/>
                <w:szCs w:val="28"/>
                <w:lang w:val="en-US" w:eastAsia="zh-CN"/>
              </w:rPr>
              <w:t>7</w:t>
            </w:r>
            <w:r>
              <w:rPr>
                <w:rFonts w:hint="eastAsia" w:ascii="宋体" w:hAnsi="宋体" w:cs="宋体"/>
                <w:b/>
                <w:bCs/>
                <w:kern w:val="0"/>
                <w:sz w:val="28"/>
                <w:szCs w:val="28"/>
              </w:rPr>
              <w:t>：“十三五”现代农业重点建设项目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eastAsia="仿宋"/>
                <w:sz w:val="28"/>
                <w:szCs w:val="28"/>
              </w:rPr>
            </w:pPr>
            <w:r>
              <w:rPr>
                <w:rFonts w:hint="eastAsia" w:eastAsia="仿宋"/>
                <w:b/>
                <w:bCs/>
                <w:sz w:val="28"/>
                <w:szCs w:val="28"/>
                <w:lang w:eastAsia="zh-CN"/>
              </w:rPr>
              <w:t>粮食核心区建设：</w:t>
            </w:r>
            <w:r>
              <w:rPr>
                <w:rFonts w:hint="eastAsia" w:eastAsia="仿宋"/>
                <w:sz w:val="28"/>
                <w:szCs w:val="28"/>
                <w:lang w:val="en-US" w:eastAsia="zh-CN"/>
              </w:rPr>
              <w:t>2016年-2020年</w:t>
            </w:r>
            <w:r>
              <w:rPr>
                <w:rFonts w:hint="eastAsia" w:eastAsia="仿宋"/>
                <w:sz w:val="28"/>
                <w:szCs w:val="28"/>
              </w:rPr>
              <w:t>建设高标准粮田</w:t>
            </w:r>
            <w:r>
              <w:rPr>
                <w:rFonts w:hint="eastAsia" w:eastAsia="仿宋"/>
                <w:sz w:val="28"/>
                <w:szCs w:val="28"/>
                <w:lang w:val="en-US" w:eastAsia="zh-CN"/>
              </w:rPr>
              <w:t>10</w:t>
            </w:r>
            <w:r>
              <w:rPr>
                <w:rFonts w:hint="eastAsia" w:eastAsia="仿宋"/>
                <w:sz w:val="28"/>
                <w:szCs w:val="28"/>
              </w:rPr>
              <w:t>万亩，其中：万亩高产稳产方</w:t>
            </w:r>
            <w:r>
              <w:rPr>
                <w:rFonts w:hint="eastAsia" w:eastAsia="仿宋"/>
                <w:sz w:val="28"/>
                <w:szCs w:val="28"/>
                <w:lang w:val="en-US" w:eastAsia="zh-CN"/>
              </w:rPr>
              <w:t>5</w:t>
            </w:r>
            <w:r>
              <w:rPr>
                <w:rFonts w:hint="eastAsia" w:eastAsia="仿宋"/>
                <w:sz w:val="28"/>
                <w:szCs w:val="28"/>
              </w:rPr>
              <w:t>个，面积</w:t>
            </w:r>
            <w:r>
              <w:rPr>
                <w:rFonts w:hint="eastAsia" w:eastAsia="仿宋"/>
                <w:sz w:val="28"/>
                <w:szCs w:val="28"/>
                <w:lang w:val="en-US" w:eastAsia="zh-CN"/>
              </w:rPr>
              <w:t>6</w:t>
            </w:r>
            <w:r>
              <w:rPr>
                <w:rFonts w:hint="eastAsia" w:eastAsia="仿宋"/>
                <w:sz w:val="28"/>
                <w:szCs w:val="28"/>
              </w:rPr>
              <w:t>万亩；千亩高产稳产方</w:t>
            </w:r>
            <w:r>
              <w:rPr>
                <w:rFonts w:hint="eastAsia" w:eastAsia="仿宋"/>
                <w:sz w:val="28"/>
                <w:szCs w:val="28"/>
                <w:lang w:val="en-US" w:eastAsia="zh-CN"/>
              </w:rPr>
              <w:t>10</w:t>
            </w:r>
            <w:r>
              <w:rPr>
                <w:rFonts w:hint="eastAsia" w:eastAsia="仿宋"/>
                <w:sz w:val="28"/>
                <w:szCs w:val="28"/>
              </w:rPr>
              <w:t>个，面积</w:t>
            </w:r>
            <w:r>
              <w:rPr>
                <w:rFonts w:hint="eastAsia" w:eastAsia="仿宋"/>
                <w:sz w:val="28"/>
                <w:szCs w:val="28"/>
                <w:lang w:val="en-US" w:eastAsia="zh-CN"/>
              </w:rPr>
              <w:t>3</w:t>
            </w:r>
            <w:r>
              <w:rPr>
                <w:rFonts w:hint="eastAsia" w:eastAsia="仿宋"/>
                <w:sz w:val="28"/>
                <w:szCs w:val="28"/>
              </w:rPr>
              <w:t>万亩；百亩高产稳产方</w:t>
            </w:r>
            <w:r>
              <w:rPr>
                <w:rFonts w:hint="eastAsia" w:eastAsia="仿宋"/>
                <w:sz w:val="28"/>
                <w:szCs w:val="28"/>
                <w:lang w:val="en-US" w:eastAsia="zh-CN"/>
              </w:rPr>
              <w:t>10</w:t>
            </w:r>
            <w:r>
              <w:rPr>
                <w:rFonts w:hint="eastAsia" w:eastAsia="仿宋"/>
                <w:sz w:val="28"/>
                <w:szCs w:val="28"/>
              </w:rPr>
              <w:t>个，面积</w:t>
            </w:r>
            <w:r>
              <w:rPr>
                <w:rFonts w:hint="eastAsia" w:eastAsia="仿宋"/>
                <w:sz w:val="28"/>
                <w:szCs w:val="28"/>
                <w:lang w:val="en-US" w:eastAsia="zh-CN"/>
              </w:rPr>
              <w:t>1</w:t>
            </w:r>
            <w:r>
              <w:rPr>
                <w:rFonts w:hint="eastAsia" w:eastAsia="仿宋"/>
                <w:sz w:val="28"/>
                <w:szCs w:val="28"/>
              </w:rPr>
              <w:t>万亩。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eastAsia="仿宋"/>
                <w:sz w:val="28"/>
                <w:szCs w:val="28"/>
                <w:lang w:eastAsia="zh-CN"/>
              </w:rPr>
            </w:pPr>
            <w:r>
              <w:rPr>
                <w:rFonts w:hint="eastAsia" w:eastAsia="仿宋"/>
                <w:b/>
                <w:bCs/>
                <w:sz w:val="28"/>
                <w:szCs w:val="28"/>
                <w:lang w:eastAsia="zh-CN"/>
              </w:rPr>
              <w:t>特色农产品基地建设</w:t>
            </w:r>
            <w:r>
              <w:rPr>
                <w:rFonts w:hint="eastAsia" w:eastAsia="仿宋"/>
                <w:b/>
                <w:bCs/>
                <w:sz w:val="28"/>
                <w:szCs w:val="28"/>
                <w:lang w:val="en-US" w:eastAsia="zh-CN"/>
              </w:rPr>
              <w:t>:</w:t>
            </w:r>
            <w:r>
              <w:rPr>
                <w:rFonts w:hint="eastAsia" w:eastAsia="仿宋"/>
                <w:sz w:val="28"/>
                <w:szCs w:val="28"/>
                <w:lang w:val="en-US" w:eastAsia="zh-CN"/>
              </w:rPr>
              <w:t>培育壮大10个农产品基地，</w:t>
            </w:r>
            <w:r>
              <w:rPr>
                <w:rFonts w:hint="eastAsia" w:eastAsia="仿宋"/>
                <w:sz w:val="28"/>
                <w:szCs w:val="28"/>
                <w:lang w:eastAsia="zh-CN"/>
              </w:rPr>
              <w:t>吴坝大蒜基地建设</w:t>
            </w:r>
            <w:r>
              <w:rPr>
                <w:rFonts w:hint="eastAsia" w:eastAsia="仿宋"/>
                <w:sz w:val="28"/>
                <w:szCs w:val="28"/>
                <w:lang w:val="en-US" w:eastAsia="zh-CN"/>
              </w:rPr>
              <w:t>;</w:t>
            </w:r>
            <w:r>
              <w:rPr>
                <w:rFonts w:hint="eastAsia" w:eastAsia="仿宋"/>
                <w:sz w:val="28"/>
                <w:szCs w:val="28"/>
                <w:lang w:eastAsia="zh-CN"/>
              </w:rPr>
              <w:t>夹河双孢菇基地建设</w:t>
            </w:r>
            <w:r>
              <w:rPr>
                <w:rFonts w:hint="eastAsia" w:eastAsia="仿宋"/>
                <w:sz w:val="28"/>
                <w:szCs w:val="28"/>
                <w:lang w:val="en-US" w:eastAsia="zh-CN"/>
              </w:rPr>
              <w:t>;</w:t>
            </w:r>
            <w:r>
              <w:rPr>
                <w:rFonts w:hint="eastAsia" w:eastAsia="仿宋"/>
                <w:sz w:val="28"/>
                <w:szCs w:val="28"/>
                <w:lang w:eastAsia="zh-CN"/>
              </w:rPr>
              <w:t>马楼瓜果基地建设</w:t>
            </w:r>
            <w:r>
              <w:rPr>
                <w:rFonts w:hint="eastAsia" w:eastAsia="仿宋"/>
                <w:sz w:val="28"/>
                <w:szCs w:val="28"/>
                <w:lang w:val="en-US" w:eastAsia="zh-CN"/>
              </w:rPr>
              <w:t>;</w:t>
            </w:r>
            <w:r>
              <w:rPr>
                <w:rFonts w:hint="eastAsia" w:eastAsia="仿宋"/>
                <w:sz w:val="28"/>
                <w:szCs w:val="28"/>
                <w:lang w:eastAsia="zh-CN"/>
              </w:rPr>
              <w:t>孙口设施蔬菜基地建设</w:t>
            </w:r>
            <w:r>
              <w:rPr>
                <w:rFonts w:hint="eastAsia" w:eastAsia="仿宋"/>
                <w:sz w:val="28"/>
                <w:szCs w:val="28"/>
                <w:lang w:val="en-US" w:eastAsia="zh-CN"/>
              </w:rPr>
              <w:t>;打渔陈樱桃</w:t>
            </w:r>
            <w:r>
              <w:rPr>
                <w:rFonts w:hint="eastAsia" w:eastAsia="仿宋"/>
                <w:sz w:val="28"/>
                <w:szCs w:val="28"/>
                <w:lang w:eastAsia="zh-CN"/>
              </w:rPr>
              <w:t>基地建设；绿源畜牧养殖基地建设项目；三皇谷种植养殖基地建设。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eastAsia="仿宋"/>
                <w:sz w:val="28"/>
                <w:szCs w:val="28"/>
                <w:lang w:val="en-US" w:eastAsia="zh-CN"/>
              </w:rPr>
            </w:pPr>
            <w:r>
              <w:rPr>
                <w:rFonts w:hint="eastAsia" w:eastAsia="仿宋"/>
                <w:b/>
                <w:bCs/>
                <w:sz w:val="28"/>
                <w:szCs w:val="28"/>
                <w:lang w:val="en-US" w:eastAsia="zh-CN"/>
              </w:rPr>
              <w:t>林业：</w:t>
            </w:r>
            <w:r>
              <w:rPr>
                <w:rFonts w:hint="eastAsia" w:eastAsia="仿宋"/>
                <w:sz w:val="28"/>
                <w:szCs w:val="28"/>
                <w:lang w:val="en-US" w:eastAsia="zh-CN"/>
              </w:rPr>
              <w:t>以黄河滩区为重点，发展油用牡丹、核桃为主的木本粮油基地，面积1.5万亩以上；建设黄河堤防生态走廊、金堤河生态走廊；G342和S101绿化提升、台辉高速台前至范县段绿化、晋豫鲁铁路绿化、县城环城林系建设、九个乡镇高标准农田林网建设、打渔陈泰丰樱桃种植基地扩建、沿G342、S101建设苗木花卉基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eastAsia="仿宋"/>
                <w:sz w:val="28"/>
                <w:szCs w:val="28"/>
                <w:lang w:val="en-US" w:eastAsia="zh-CN"/>
              </w:rPr>
            </w:pPr>
            <w:r>
              <w:rPr>
                <w:rFonts w:hint="eastAsia" w:eastAsia="仿宋"/>
                <w:b/>
                <w:bCs/>
                <w:sz w:val="28"/>
                <w:szCs w:val="28"/>
                <w:lang w:val="en-US" w:eastAsia="zh-CN"/>
              </w:rPr>
              <w:t>畜牧业：</w:t>
            </w:r>
            <w:r>
              <w:rPr>
                <w:rFonts w:hint="eastAsia" w:eastAsia="仿宋"/>
                <w:sz w:val="28"/>
                <w:szCs w:val="28"/>
                <w:lang w:eastAsia="zh-CN"/>
              </w:rPr>
              <w:t>重点建设500万只白鹅养殖基地建设及鹅绒精深加工产业项目、支前后方标准化奶牛场建设项目、年出栏万头生猪标准化养殖场建设项目、小尾寒羊种羊开发及综合利用项目、肉鸭养殖项目等10个重大建设项目。“十三五”期间，全县肉类总产量超过</w:t>
            </w:r>
            <w:r>
              <w:rPr>
                <w:rFonts w:hint="eastAsia" w:eastAsia="仿宋"/>
                <w:sz w:val="28"/>
                <w:szCs w:val="28"/>
                <w:lang w:val="en-US" w:eastAsia="zh-CN"/>
              </w:rPr>
              <w:t>5</w:t>
            </w:r>
            <w:r>
              <w:rPr>
                <w:rFonts w:hint="eastAsia" w:eastAsia="仿宋"/>
                <w:sz w:val="28"/>
                <w:szCs w:val="28"/>
                <w:lang w:eastAsia="zh-CN"/>
              </w:rPr>
              <w:t>万吨、蛋类产量达到</w:t>
            </w:r>
            <w:r>
              <w:rPr>
                <w:rFonts w:hint="eastAsia" w:eastAsia="仿宋"/>
                <w:sz w:val="28"/>
                <w:szCs w:val="28"/>
                <w:lang w:val="en-US" w:eastAsia="zh-CN"/>
              </w:rPr>
              <w:t>6</w:t>
            </w:r>
            <w:r>
              <w:rPr>
                <w:rFonts w:hint="eastAsia" w:eastAsia="仿宋"/>
                <w:sz w:val="28"/>
                <w:szCs w:val="28"/>
                <w:lang w:eastAsia="zh-CN"/>
              </w:rPr>
              <w:t>万吨、奶类总产量达到</w:t>
            </w:r>
            <w:r>
              <w:rPr>
                <w:rFonts w:hint="eastAsia" w:eastAsia="仿宋"/>
                <w:sz w:val="28"/>
                <w:szCs w:val="28"/>
                <w:lang w:val="en-US" w:eastAsia="zh-CN"/>
              </w:rPr>
              <w:t>6</w:t>
            </w:r>
            <w:r>
              <w:rPr>
                <w:rFonts w:hint="eastAsia" w:eastAsia="仿宋"/>
                <w:sz w:val="28"/>
                <w:szCs w:val="28"/>
                <w:lang w:eastAsia="zh-CN"/>
              </w:rPr>
              <w:t>万吨。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eastAsia="仿宋"/>
                <w:sz w:val="28"/>
                <w:szCs w:val="28"/>
                <w:lang w:eastAsia="zh-CN"/>
              </w:rPr>
            </w:pPr>
            <w:r>
              <w:rPr>
                <w:rFonts w:hint="eastAsia" w:eastAsia="仿宋"/>
                <w:b/>
                <w:bCs/>
                <w:sz w:val="28"/>
                <w:szCs w:val="28"/>
                <w:lang w:eastAsia="zh-CN"/>
              </w:rPr>
              <w:t>农业产业化集群建设：</w:t>
            </w:r>
            <w:r>
              <w:rPr>
                <w:rFonts w:hint="eastAsia" w:eastAsia="仿宋"/>
                <w:sz w:val="28"/>
                <w:szCs w:val="28"/>
                <w:lang w:eastAsia="zh-CN"/>
              </w:rPr>
              <w:t>着力打造四大全链条、全循环、高质量、高效益的农业产业化集群，即以河南雪鸟实业为龙头的羽绒制品加工产业化集群、以台前县向荣面粉有限公司为龙头的面制品加工产业化集群、以濮阳市绿源畜牧实业有限公司为龙头的肉品加工产业化集群、以河南省雪牛乳业有限公司为龙头的乳制</w:t>
            </w:r>
            <w:r>
              <w:rPr>
                <w:rFonts w:hint="eastAsia" w:eastAsia="仿宋"/>
                <w:sz w:val="28"/>
                <w:szCs w:val="28"/>
                <w:lang w:val="en-US" w:eastAsia="zh-CN"/>
              </w:rPr>
              <w:t>品加工产业化集群。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eastAsia="仿宋"/>
                <w:sz w:val="28"/>
                <w:szCs w:val="28"/>
                <w:lang w:eastAsia="zh-CN"/>
              </w:rPr>
            </w:pPr>
            <w:r>
              <w:rPr>
                <w:rFonts w:hint="eastAsia" w:eastAsia="仿宋"/>
                <w:b/>
                <w:bCs/>
                <w:sz w:val="28"/>
                <w:szCs w:val="28"/>
                <w:lang w:eastAsia="zh-CN"/>
              </w:rPr>
              <w:t>农业产业化龙头项目建设：</w:t>
            </w:r>
            <w:r>
              <w:rPr>
                <w:rFonts w:hint="eastAsia" w:eastAsia="仿宋"/>
                <w:sz w:val="28"/>
                <w:szCs w:val="28"/>
                <w:lang w:eastAsia="zh-CN"/>
              </w:rPr>
              <w:t>雪牛好彩头乳制品项目；新民食品加工项目；龙冠食品加工项目；肉食屠宰深加工项目。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eastAsia="仿宋"/>
                <w:sz w:val="28"/>
                <w:szCs w:val="28"/>
                <w:lang w:eastAsia="zh-CN"/>
              </w:rPr>
            </w:pPr>
            <w:r>
              <w:rPr>
                <w:rFonts w:hint="eastAsia" w:eastAsia="仿宋"/>
                <w:b/>
                <w:bCs/>
                <w:sz w:val="28"/>
                <w:szCs w:val="28"/>
                <w:lang w:eastAsia="zh-CN"/>
              </w:rPr>
              <w:t>农业基础设施建设：</w:t>
            </w:r>
            <w:r>
              <w:rPr>
                <w:rFonts w:hint="eastAsia" w:eastAsia="仿宋"/>
                <w:sz w:val="28"/>
                <w:szCs w:val="28"/>
                <w:lang w:eastAsia="zh-CN"/>
              </w:rPr>
              <w:t>引黄调蓄工程；百千万工程；黄河滩区居民迁建项目。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eastAsia="仿宋"/>
                <w:sz w:val="28"/>
                <w:szCs w:val="28"/>
                <w:lang w:eastAsia="zh-CN"/>
              </w:rPr>
            </w:pPr>
            <w:r>
              <w:rPr>
                <w:rFonts w:hint="eastAsia" w:eastAsia="仿宋"/>
                <w:b/>
                <w:bCs/>
                <w:sz w:val="28"/>
                <w:szCs w:val="28"/>
                <w:lang w:eastAsia="zh-CN"/>
              </w:rPr>
              <w:t>农业资源保护和循环利用：</w:t>
            </w:r>
            <w:r>
              <w:rPr>
                <w:rFonts w:hint="eastAsia" w:eastAsia="仿宋"/>
                <w:sz w:val="28"/>
                <w:szCs w:val="28"/>
                <w:lang w:eastAsia="zh-CN"/>
              </w:rPr>
              <w:t>抓好农业节水、节地、节肥、节能工作，逐步建立“植物生产—动物转化—微生物还原”的农业循环系统；积极开展沼气利用，到</w:t>
            </w:r>
            <w:r>
              <w:rPr>
                <w:rFonts w:hint="eastAsia" w:eastAsia="仿宋"/>
                <w:sz w:val="28"/>
                <w:szCs w:val="28"/>
                <w:lang w:val="en-US" w:eastAsia="zh-CN"/>
              </w:rPr>
              <w:t>2020年，力争全县畜禽粪便资源化率达到60%以上，90%以上的沼渣、沼液实现综合利用；大力推广秸秆综合利用，到2020年，力争全县秸秆综合利用率达到90%以上。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eastAsia="仿宋"/>
                <w:sz w:val="28"/>
                <w:szCs w:val="28"/>
                <w:lang w:val="en-US" w:eastAsia="zh-CN"/>
              </w:rPr>
            </w:pPr>
            <w:r>
              <w:rPr>
                <w:rFonts w:hint="eastAsia" w:eastAsia="仿宋"/>
                <w:b/>
                <w:bCs/>
                <w:sz w:val="28"/>
                <w:szCs w:val="28"/>
                <w:lang w:val="en-US" w:eastAsia="zh-CN"/>
              </w:rPr>
              <w:t>农业机械化：</w:t>
            </w:r>
            <w:r>
              <w:rPr>
                <w:rFonts w:hint="eastAsia" w:eastAsia="仿宋"/>
                <w:sz w:val="28"/>
                <w:szCs w:val="28"/>
                <w:lang w:val="en-US" w:eastAsia="zh-CN"/>
              </w:rPr>
              <w:t>力争“十三五”末全县耕种收综合机械化水平达到87%；以金园农机生产企业为依托，筹建农机新产品研发中心，创建全省农机科技型企业。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eastAsia="仿宋"/>
                <w:sz w:val="28"/>
                <w:szCs w:val="28"/>
                <w:lang w:val="en-US" w:eastAsia="zh-CN"/>
              </w:rPr>
            </w:pPr>
            <w:r>
              <w:rPr>
                <w:rFonts w:hint="eastAsia" w:eastAsia="仿宋"/>
                <w:b/>
                <w:bCs/>
                <w:sz w:val="28"/>
                <w:szCs w:val="28"/>
                <w:lang w:val="en-US" w:eastAsia="zh-CN"/>
              </w:rPr>
              <w:t>职业农民培训计划：</w:t>
            </w:r>
            <w:r>
              <w:rPr>
                <w:rFonts w:hint="eastAsia" w:eastAsia="仿宋"/>
                <w:sz w:val="28"/>
                <w:szCs w:val="28"/>
                <w:lang w:val="en-US" w:eastAsia="zh-CN"/>
              </w:rPr>
              <w:t>开展农民职业技能培训，力争五年内培训新型职业农民5000人。</w:t>
            </w:r>
          </w:p>
          <w:p>
            <w:pPr>
              <w:spacing w:line="440" w:lineRule="exact"/>
              <w:rPr>
                <w:rFonts w:ascii="仿宋" w:hAnsi="仿宋" w:eastAsia="仿宋" w:cs="仿宋"/>
                <w:kern w:val="0"/>
                <w:sz w:val="24"/>
                <w:szCs w:val="24"/>
              </w:rPr>
            </w:pPr>
            <w:r>
              <w:rPr>
                <w:rFonts w:hint="eastAsia" w:eastAsia="仿宋"/>
                <w:b/>
                <w:bCs/>
                <w:sz w:val="28"/>
                <w:szCs w:val="28"/>
                <w:lang w:eastAsia="zh-CN"/>
              </w:rPr>
              <w:t>服务体系建设：</w:t>
            </w:r>
            <w:r>
              <w:rPr>
                <w:rFonts w:hint="eastAsia" w:eastAsia="仿宋"/>
                <w:sz w:val="28"/>
                <w:szCs w:val="28"/>
                <w:lang w:eastAsia="zh-CN"/>
              </w:rPr>
              <w:t>完善基层农技推广体系建设，加快完善</w:t>
            </w:r>
            <w:r>
              <w:rPr>
                <w:rFonts w:hint="eastAsia" w:eastAsia="仿宋"/>
                <w:sz w:val="28"/>
                <w:szCs w:val="28"/>
                <w:lang w:val="en-US" w:eastAsia="zh-CN"/>
              </w:rPr>
              <w:t>4个基层农技推广站配套设施建设；</w:t>
            </w:r>
            <w:r>
              <w:rPr>
                <w:rFonts w:hint="eastAsia" w:eastAsia="仿宋"/>
                <w:sz w:val="28"/>
                <w:szCs w:val="28"/>
                <w:lang w:eastAsia="zh-CN"/>
              </w:rPr>
              <w:t>建立完善农产品质量安全检测体系建设，建设县农产品质量安全检测站；加强气象保障工程软硬件建设；谋划建设气象信息服务站。</w:t>
            </w:r>
          </w:p>
        </w:tc>
      </w:tr>
    </w:tbl>
    <w:p>
      <w:pPr>
        <w:rPr>
          <w:rFonts w:hint="eastAsia"/>
        </w:rPr>
      </w:pPr>
    </w:p>
    <w:p>
      <w:pPr>
        <w:pStyle w:val="2"/>
        <w:numPr>
          <w:ilvl w:val="0"/>
          <w:numId w:val="0"/>
        </w:numPr>
        <w:spacing w:before="0" w:after="0" w:line="600" w:lineRule="exact"/>
        <w:jc w:val="both"/>
        <w:rPr>
          <w:rFonts w:hint="eastAsia" w:ascii="方正小标宋简体" w:hAnsi="方正小标宋简体" w:eastAsia="方正小标宋简体" w:cs="方正小标宋简体"/>
          <w:b w:val="0"/>
          <w:bCs w:val="0"/>
          <w:sz w:val="6"/>
          <w:szCs w:val="6"/>
          <w:lang w:eastAsia="zh-CN"/>
        </w:rPr>
      </w:pPr>
    </w:p>
    <w:p>
      <w:pPr>
        <w:rPr>
          <w:rFonts w:hint="eastAsia" w:ascii="方正小标宋简体" w:hAnsi="方正小标宋简体" w:eastAsia="方正小标宋简体" w:cs="方正小标宋简体"/>
          <w:b w:val="0"/>
          <w:bCs w:val="0"/>
          <w:sz w:val="6"/>
          <w:szCs w:val="6"/>
          <w:lang w:eastAsia="zh-CN"/>
        </w:rPr>
      </w:pPr>
    </w:p>
    <w:p>
      <w:pPr>
        <w:rPr>
          <w:rFonts w:hint="eastAsia" w:ascii="方正小标宋简体" w:hAnsi="方正小标宋简体" w:eastAsia="方正小标宋简体" w:cs="方正小标宋简体"/>
          <w:b w:val="0"/>
          <w:bCs w:val="0"/>
          <w:sz w:val="6"/>
          <w:szCs w:val="6"/>
          <w:lang w:eastAsia="zh-CN"/>
        </w:rPr>
      </w:pPr>
    </w:p>
    <w:p>
      <w:pPr>
        <w:pStyle w:val="2"/>
        <w:numPr>
          <w:ilvl w:val="0"/>
          <w:numId w:val="0"/>
        </w:numPr>
        <w:spacing w:before="0" w:after="0" w:line="600" w:lineRule="exact"/>
        <w:jc w:val="center"/>
        <w:rPr>
          <w:rFonts w:ascii="方正小标宋简体" w:hAnsi="方正小标宋简体" w:eastAsia="方正小标宋简体" w:cs="方正小标宋简体"/>
          <w:b w:val="0"/>
          <w:bCs w:val="0"/>
          <w:spacing w:val="-20"/>
        </w:rPr>
      </w:pPr>
      <w:r>
        <w:rPr>
          <w:rFonts w:hint="eastAsia" w:ascii="方正小标宋简体" w:hAnsi="方正小标宋简体" w:eastAsia="方正小标宋简体" w:cs="方正小标宋简体"/>
          <w:b w:val="0"/>
          <w:bCs w:val="0"/>
          <w:spacing w:val="-20"/>
          <w:lang w:eastAsia="zh-CN"/>
        </w:rPr>
        <w:t>第五章</w:t>
      </w:r>
      <w:r>
        <w:rPr>
          <w:rFonts w:hint="eastAsia" w:ascii="方正小标宋简体" w:hAnsi="方正小标宋简体" w:eastAsia="方正小标宋简体" w:cs="方正小标宋简体"/>
          <w:b w:val="0"/>
          <w:bCs w:val="0"/>
          <w:spacing w:val="-20"/>
          <w:lang w:val="en-US" w:eastAsia="zh-CN"/>
        </w:rPr>
        <w:t xml:space="preserve"> </w:t>
      </w:r>
      <w:r>
        <w:rPr>
          <w:rFonts w:hint="eastAsia" w:ascii="方正小标宋简体" w:hAnsi="方正小标宋简体" w:eastAsia="方正小标宋简体" w:cs="方正小标宋简体"/>
          <w:b w:val="0"/>
          <w:bCs w:val="0"/>
          <w:spacing w:val="-20"/>
        </w:rPr>
        <w:t>推动城乡协调发展</w:t>
      </w:r>
      <w:r>
        <w:rPr>
          <w:rFonts w:hint="eastAsia" w:ascii="方正小标宋简体" w:hAnsi="方正小标宋简体" w:eastAsia="方正小标宋简体" w:cs="方正小标宋简体"/>
          <w:b w:val="0"/>
          <w:bCs w:val="0"/>
          <w:spacing w:val="-20"/>
          <w:lang w:val="en-US" w:eastAsia="zh-CN"/>
        </w:rPr>
        <w:t>，</w:t>
      </w:r>
      <w:r>
        <w:rPr>
          <w:rFonts w:hint="eastAsia" w:ascii="方正小标宋简体" w:hAnsi="方正小标宋简体" w:eastAsia="方正小标宋简体" w:cs="方正小标宋简体"/>
          <w:b w:val="0"/>
          <w:bCs w:val="0"/>
          <w:spacing w:val="-20"/>
        </w:rPr>
        <w:t>构建现代城乡体系</w:t>
      </w:r>
    </w:p>
    <w:p>
      <w:pPr>
        <w:rPr>
          <w:rFonts w:ascii="方正小标宋简体" w:hAnsi="方正小标宋简体" w:eastAsia="方正小标宋简体" w:cs="方正小标宋简体"/>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尊重城市发展规律，坚持以人为本、科学发展、改革创新、依法治</w:t>
      </w:r>
      <w:r>
        <w:rPr>
          <w:rFonts w:hint="eastAsia" w:ascii="仿宋_GB2312" w:hAnsi="方正仿宋简体" w:eastAsia="仿宋_GB2312"/>
          <w:kern w:val="0"/>
          <w:sz w:val="30"/>
          <w:szCs w:val="30"/>
          <w:lang w:eastAsia="zh-CN"/>
        </w:rPr>
        <w:t>县</w:t>
      </w:r>
      <w:r>
        <w:rPr>
          <w:rFonts w:hint="eastAsia" w:ascii="仿宋_GB2312" w:hAnsi="方正仿宋简体" w:eastAsia="仿宋_GB2312"/>
          <w:kern w:val="0"/>
          <w:sz w:val="30"/>
          <w:szCs w:val="30"/>
        </w:rPr>
        <w:t>，转变城市发展方式，完善城市治理体系，提高城市治理能力，着力解决城市病等突出问题，不断提升城市环境质量、人民生活质量、城市竞争力，建设和谐宜居、富有活力的现代化城市，提高新型城镇化水平，走出一条台前特色城市发展道路。按照</w:t>
      </w:r>
      <w:r>
        <w:rPr>
          <w:rFonts w:hint="eastAsia" w:ascii="仿宋_GB2312" w:hAnsi="方正仿宋简体" w:eastAsia="仿宋_GB2312"/>
          <w:kern w:val="0"/>
          <w:sz w:val="30"/>
          <w:szCs w:val="30"/>
          <w:lang w:eastAsia="zh-CN"/>
        </w:rPr>
        <w:t>城镇</w:t>
      </w:r>
      <w:r>
        <w:rPr>
          <w:rFonts w:hint="eastAsia" w:ascii="仿宋_GB2312" w:hAnsi="方正仿宋简体" w:eastAsia="仿宋_GB2312"/>
          <w:kern w:val="0"/>
          <w:sz w:val="30"/>
          <w:szCs w:val="30"/>
        </w:rPr>
        <w:t>总体布局和“城乡统筹、产城融合、节约集约、生态宜居、和谐发展”的基本原则，坚持规划、建设、管理并重，着力优化布局人口要素、经济要素、公共服务要素，加快推进以人为核心的新型城镇化，全面提升城镇化水平，到2020年城镇化率达到4</w:t>
      </w:r>
      <w:r>
        <w:rPr>
          <w:rFonts w:hint="eastAsia" w:ascii="仿宋_GB2312" w:hAnsi="方正仿宋简体" w:eastAsia="仿宋_GB2312"/>
          <w:kern w:val="0"/>
          <w:sz w:val="30"/>
          <w:szCs w:val="30"/>
          <w:lang w:val="en-US" w:eastAsia="zh-CN"/>
        </w:rPr>
        <w:t>2</w:t>
      </w:r>
      <w:r>
        <w:rPr>
          <w:rFonts w:hint="eastAsia" w:ascii="仿宋_GB2312" w:hAnsi="方正仿宋简体" w:eastAsia="仿宋_GB2312"/>
          <w:kern w:val="0"/>
          <w:sz w:val="30"/>
          <w:szCs w:val="30"/>
        </w:rPr>
        <w:t>%</w:t>
      </w:r>
      <w:r>
        <w:rPr>
          <w:rFonts w:hint="eastAsia" w:ascii="仿宋_GB2312" w:hAnsi="方正仿宋简体" w:eastAsia="仿宋_GB2312"/>
          <w:kern w:val="0"/>
          <w:sz w:val="30"/>
          <w:szCs w:val="30"/>
          <w:lang w:eastAsia="zh-CN"/>
        </w:rPr>
        <w:t>，年均增长</w:t>
      </w:r>
      <w:r>
        <w:rPr>
          <w:rFonts w:hint="eastAsia" w:ascii="仿宋_GB2312" w:hAnsi="方正仿宋简体" w:eastAsia="仿宋_GB2312"/>
          <w:kern w:val="0"/>
          <w:sz w:val="30"/>
          <w:szCs w:val="30"/>
          <w:lang w:val="en-US" w:eastAsia="zh-CN"/>
        </w:rPr>
        <w:t>2.5个百分点。</w:t>
      </w:r>
    </w:p>
    <w:p>
      <w:pPr>
        <w:pStyle w:val="3"/>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rightChars="0"/>
        <w:jc w:val="both"/>
        <w:textAlignment w:val="auto"/>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一、构建科学合理的城镇化空间布局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完善全县城镇规划体系，综合考虑城市功能定位、文化特色、建设管理等多种因素，科学确定全县城镇发展战略和总体布局，编制城镇总体规划、土地利用规划、产业发展规划、基础设施和公共服务设施等专项规划。推进“多规合一”，做到规划“一张图”、建设“一盘棋”，着力构建符合台前县发展特点的城镇空间布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黑体" w:hAnsi="黑体" w:eastAsia="黑体"/>
          <w:b w:val="0"/>
          <w:bCs w:val="0"/>
        </w:rPr>
      </w:pPr>
      <w:r>
        <w:rPr>
          <w:rFonts w:hint="eastAsia" w:ascii="黑体" w:hAnsi="黑体" w:eastAsia="黑体"/>
          <w:b w:val="0"/>
          <w:bCs w:val="0"/>
          <w:sz w:val="30"/>
          <w:szCs w:val="30"/>
        </w:rPr>
        <w:t>二、做优做强中心城区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中心城区</w:t>
      </w:r>
      <w:r>
        <w:rPr>
          <w:rFonts w:hint="eastAsia" w:ascii="仿宋_GB2312" w:hAnsi="方正仿宋简体" w:eastAsia="仿宋_GB2312"/>
          <w:kern w:val="0"/>
          <w:sz w:val="30"/>
          <w:szCs w:val="30"/>
          <w:lang w:eastAsia="zh-CN"/>
        </w:rPr>
        <w:t>包括</w:t>
      </w:r>
      <w:r>
        <w:rPr>
          <w:rFonts w:hint="eastAsia" w:ascii="仿宋_GB2312" w:hAnsi="方正仿宋简体" w:eastAsia="仿宋_GB2312"/>
          <w:kern w:val="0"/>
          <w:sz w:val="30"/>
          <w:szCs w:val="30"/>
        </w:rPr>
        <w:t>老城区、新区</w:t>
      </w:r>
      <w:r>
        <w:rPr>
          <w:rFonts w:hint="eastAsia" w:ascii="仿宋_GB2312" w:hAnsi="方正仿宋简体" w:eastAsia="仿宋_GB2312"/>
          <w:kern w:val="0"/>
          <w:sz w:val="30"/>
          <w:szCs w:val="30"/>
          <w:lang w:eastAsia="zh-CN"/>
        </w:rPr>
        <w:t>，在</w:t>
      </w:r>
      <w:r>
        <w:rPr>
          <w:rFonts w:hint="eastAsia" w:ascii="仿宋_GB2312" w:hAnsi="方正仿宋简体" w:eastAsia="仿宋_GB2312"/>
          <w:kern w:val="0"/>
          <w:sz w:val="30"/>
          <w:szCs w:val="30"/>
        </w:rPr>
        <w:t>台前县城镇化体系中居于核心地位，主体功能</w:t>
      </w:r>
      <w:r>
        <w:rPr>
          <w:rFonts w:hint="eastAsia" w:ascii="仿宋_GB2312" w:hAnsi="方正仿宋简体" w:eastAsia="仿宋_GB2312"/>
          <w:kern w:val="0"/>
          <w:sz w:val="30"/>
          <w:szCs w:val="30"/>
          <w:lang w:eastAsia="zh-CN"/>
        </w:rPr>
        <w:t>为</w:t>
      </w:r>
      <w:r>
        <w:rPr>
          <w:rFonts w:hint="eastAsia" w:ascii="仿宋_GB2312" w:hAnsi="方正仿宋简体" w:eastAsia="仿宋_GB2312"/>
          <w:kern w:val="0"/>
          <w:sz w:val="30"/>
          <w:szCs w:val="30"/>
        </w:rPr>
        <w:t>人口集聚，主要定位为全县政治、经济、文化、商务、金融中心</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具有全局性战略支撑作用。坚持集约发展，框定总量、限定容量、盘活存量、做优增量、提高质量，立足</w:t>
      </w:r>
      <w:r>
        <w:rPr>
          <w:rFonts w:hint="eastAsia" w:ascii="仿宋_GB2312" w:hAnsi="方正仿宋简体" w:eastAsia="仿宋_GB2312"/>
          <w:kern w:val="0"/>
          <w:sz w:val="30"/>
          <w:szCs w:val="30"/>
          <w:lang w:eastAsia="zh-CN"/>
        </w:rPr>
        <w:t>县</w:t>
      </w:r>
      <w:r>
        <w:rPr>
          <w:rFonts w:hint="eastAsia" w:ascii="仿宋_GB2312" w:hAnsi="方正仿宋简体" w:eastAsia="仿宋_GB2312"/>
          <w:kern w:val="0"/>
          <w:sz w:val="30"/>
          <w:szCs w:val="30"/>
        </w:rPr>
        <w:t>情，尊重自然、顺应自然、保护自然，改善城市生态环境，在统筹上下功夫，在重点上求突破，着力提高城市发展持续性、宜居性。</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转变城市发展方式，完善城市治理体系，提高城市治理能力，着力解决城市病等突出问题，不断提升城市环境质量、人民生活质量、城市竞争力，建设和谐宜居、富有活力的现代化城市，提高新型城镇化水平。</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加快改善提升中心城区发展品位。加强中心城区基础设施和公共服务设施建设，完善提升城市功能，着力增强城市交通、商务、物流、金融等服务能力，提高综合承载能力。加大城镇棚户区和危房改造力度，力争到2020年基本完成现有城镇棚户区、城中村和危房改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不断完善城区基础设施。切实加强“五网四厂两道”（五网：雨水管网、污水管网、供水管网、供气管网、供暖管网；四厂：垃圾处理厂、污水处理厂、供水厂、热源厂；两道：道路、河道）等重大基础设施项目建设，建成投用第二垃圾处理厂、产业集聚区供水工程、城区供热工程等。按照“气化台前”战略要求，建成全县天然气次高压环网。加快城区污雨水泵站和管网设施建设改造进度。到2020年，中心城区实现城市污水全收集、全处理，垃圾无害化处理率达到</w:t>
      </w:r>
      <w:r>
        <w:rPr>
          <w:rFonts w:hint="eastAsia" w:ascii="仿宋_GB2312" w:hAnsi="方正仿宋简体" w:eastAsia="仿宋_GB2312"/>
          <w:kern w:val="0"/>
          <w:sz w:val="30"/>
          <w:szCs w:val="30"/>
          <w:lang w:val="en-US" w:eastAsia="zh-CN"/>
        </w:rPr>
        <w:t>100</w:t>
      </w:r>
      <w:r>
        <w:rPr>
          <w:rFonts w:hint="eastAsia" w:ascii="仿宋_GB2312" w:hAnsi="方正仿宋简体" w:eastAsia="仿宋_GB2312"/>
          <w:kern w:val="0"/>
          <w:sz w:val="30"/>
          <w:szCs w:val="30"/>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完善公共服务设施建设。科学规划教育、医疗、文化、体育、应急避难等公共服务设施布局，优先建设符合规划布局的中小学校、幼儿园，改善公立医院医疗设施，发展社区卫生服务，切实解决居民就医和日常保健问题，建设集健身、游泳、球类等为一体的综合体育中心。加强对现有文体设施的整合与提升，推进文化馆、图书馆等大型文化设施建设，在广场、社区等场所安装体育健身器材，组织开展丰富多彩的群众文体活动，满足广大市民日益增长的多元化精神文化需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 xml:space="preserve">    构建城市水系。利用水资源、发展水经济、打造水环境。高标准编制水系规划，加快金水国家湿地公园和</w:t>
      </w:r>
      <w:r>
        <w:rPr>
          <w:rFonts w:hint="eastAsia" w:ascii="仿宋_GB2312" w:hAnsi="方正仿宋简体" w:eastAsia="仿宋_GB2312"/>
          <w:kern w:val="0"/>
          <w:sz w:val="30"/>
          <w:szCs w:val="30"/>
          <w:lang w:eastAsia="zh-CN"/>
        </w:rPr>
        <w:t>引黄调蓄工程（</w:t>
      </w:r>
      <w:r>
        <w:rPr>
          <w:rFonts w:hint="eastAsia" w:ascii="仿宋_GB2312" w:hAnsi="方正仿宋简体" w:eastAsia="仿宋_GB2312"/>
          <w:kern w:val="0"/>
          <w:sz w:val="30"/>
          <w:szCs w:val="30"/>
        </w:rPr>
        <w:t>凤鸣湖</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建设，综合提升金堤河、灵妙河等城区河道，打造环城生态水系，增加城市灵气，提升人居环境质量，提高城市品位。综合建设生活用水、雨水收集、污水处理、中水回用、电厂节水工程，提高水资源利用率。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16" w:firstLineChars="139"/>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 xml:space="preserve"> 打造生态绿系。做好绿地专项规划，以创建</w:t>
      </w:r>
      <w:r>
        <w:rPr>
          <w:rFonts w:hint="eastAsia" w:ascii="仿宋_GB2312" w:hAnsi="方正仿宋简体" w:eastAsia="仿宋_GB2312"/>
          <w:kern w:val="0"/>
          <w:sz w:val="30"/>
          <w:szCs w:val="30"/>
          <w:lang w:eastAsia="zh-CN"/>
        </w:rPr>
        <w:t>“省级园林县城”</w:t>
      </w:r>
      <w:r>
        <w:rPr>
          <w:rFonts w:hint="eastAsia" w:ascii="仿宋_GB2312" w:hAnsi="方正仿宋简体" w:eastAsia="仿宋_GB2312"/>
          <w:kern w:val="0"/>
          <w:sz w:val="30"/>
          <w:szCs w:val="30"/>
        </w:rPr>
        <w:t>为载体，加快县域范围内各公园、湿地、绿地系统、生态园区建设，打造沿临黄堤、金堤河、G342、S101、京九铁路的生态廊道网络，构建点线面结合的森林生态绿系，注重街头绿地和广场雕塑的景观设计，提升城市景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16" w:firstLineChars="139"/>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 xml:space="preserve"> 积极推进“海绵城市”规划建设。以建筑与小区、绿地与广场、城市道路、城市水系等城市基础设施为载体，优先利用透水砖铺装、下沉式绿地、植草沟、湿塘、雨水湿地、蓄水池等措施，补充地下水，削减地面径流，建立“渗，蓄，滞，用，排”五位一体的新型城市雨水处理系统，涵养水源，改善城市生态效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16" w:firstLineChars="139"/>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lang w:val="en-US" w:eastAsia="zh-CN"/>
        </w:rPr>
        <w:t xml:space="preserve"> </w:t>
      </w:r>
      <w:r>
        <w:rPr>
          <w:rFonts w:hint="eastAsia" w:ascii="仿宋_GB2312" w:hAnsi="方正仿宋简体" w:eastAsia="仿宋_GB2312"/>
          <w:kern w:val="0"/>
          <w:sz w:val="30"/>
          <w:szCs w:val="30"/>
        </w:rPr>
        <w:t>提高城市管理水平。以创建智慧城市为目标，充分利用互联网、云计算及大数据分析等通讯技术，不断完善城市管理和服务</w:t>
      </w:r>
      <w:r>
        <w:rPr>
          <w:rFonts w:hint="eastAsia" w:ascii="仿宋_GB2312" w:hAnsi="方正仿宋简体" w:eastAsia="仿宋_GB2312"/>
          <w:kern w:val="0"/>
          <w:sz w:val="30"/>
          <w:szCs w:val="30"/>
          <w:lang w:eastAsia="zh-CN"/>
        </w:rPr>
        <w:t>功能</w:t>
      </w:r>
      <w:r>
        <w:rPr>
          <w:rFonts w:hint="eastAsia" w:ascii="仿宋_GB2312" w:hAnsi="方正仿宋简体" w:eastAsia="仿宋_GB2312"/>
          <w:kern w:val="0"/>
          <w:sz w:val="30"/>
          <w:szCs w:val="30"/>
        </w:rPr>
        <w:t>，使城市运营效率极大化、耗能极小化，营造友善、可持续发展的生活环境，让人民群众生活得更方便、更舒心、更美好。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黑体" w:hAnsi="黑体" w:eastAsia="黑体"/>
          <w:kern w:val="0"/>
          <w:sz w:val="30"/>
          <w:szCs w:val="30"/>
        </w:rPr>
      </w:pPr>
      <w:r>
        <w:rPr>
          <w:rFonts w:hint="eastAsia" w:ascii="黑体" w:hAnsi="黑体" w:eastAsia="黑体"/>
          <w:kern w:val="0"/>
          <w:sz w:val="30"/>
          <w:szCs w:val="30"/>
        </w:rPr>
        <w:t>三、着力抓好小城镇建设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lang w:eastAsia="zh-CN"/>
        </w:rPr>
        <w:t>实施重点镇建设示范工程，支持小城镇</w:t>
      </w:r>
      <w:r>
        <w:rPr>
          <w:rFonts w:hint="eastAsia" w:ascii="仿宋_GB2312" w:hAnsi="方正仿宋简体" w:eastAsia="仿宋_GB2312"/>
          <w:kern w:val="0"/>
          <w:sz w:val="30"/>
          <w:szCs w:val="30"/>
        </w:rPr>
        <w:t>结合资源禀赋和区位优势，</w:t>
      </w:r>
      <w:r>
        <w:rPr>
          <w:rFonts w:hint="eastAsia" w:ascii="仿宋_GB2312" w:hAnsi="方正仿宋简体" w:eastAsia="仿宋_GB2312"/>
          <w:kern w:val="0"/>
          <w:sz w:val="30"/>
          <w:szCs w:val="30"/>
          <w:lang w:eastAsia="zh-CN"/>
        </w:rPr>
        <w:t>因地制宜发展特色产业。</w:t>
      </w:r>
      <w:r>
        <w:rPr>
          <w:rFonts w:hint="eastAsia" w:ascii="仿宋_GB2312" w:hAnsi="方正仿宋简体" w:eastAsia="仿宋_GB2312"/>
          <w:kern w:val="0"/>
          <w:sz w:val="30"/>
          <w:szCs w:val="30"/>
        </w:rPr>
        <w:t>强化中心城区和小城镇产业协作协同，逐步形成横向错位发展、纵向分工协作的发展格局。依托省道S101交通通道，围绕沿线侯庙镇、后方乡、打渔陈镇、夹河乡、吴坝镇等小城镇，提升城镇发展水平，形成贯通东西的城镇密集带，提高要素集聚能力和辐射带动能力。依托黄河滩区搬迁工程，加快马楼镇区、清水河乡王楼社区建设，提升其支撑能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坚持绿化、亮化、美化、规范化“四化”并举，以“扩域、增容、升级”为目标，合理规划功能布局，加强规划引领指导作用，注重发挥打渔陈镇、后方乡、马楼镇连接中心城区的关键节点作用，实现与中心城区的基础设施互通共享。</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完善城镇</w:t>
      </w:r>
      <w:r>
        <w:rPr>
          <w:rFonts w:hint="eastAsia" w:ascii="仿宋_GB2312" w:hAnsi="方正仿宋简体" w:eastAsia="仿宋_GB2312"/>
          <w:kern w:val="0"/>
          <w:sz w:val="30"/>
          <w:szCs w:val="30"/>
          <w:lang w:eastAsia="zh-CN"/>
        </w:rPr>
        <w:t>配套设施</w:t>
      </w:r>
      <w:r>
        <w:rPr>
          <w:rFonts w:hint="eastAsia" w:ascii="仿宋_GB2312" w:hAnsi="方正仿宋简体" w:eastAsia="仿宋_GB2312"/>
          <w:kern w:val="0"/>
          <w:sz w:val="30"/>
          <w:szCs w:val="30"/>
        </w:rPr>
        <w:t>，强化社会管理和服务功能，鼓励乡镇建设小型污水处理设施，逐步完善道路、管网、垃圾中转站及污水处理等基础设施，完善教育、医疗、文化、体育等公共服务设施，引导周边人口向中心镇集中，建立空间布局合理、配套设施完善、产业特色鲜明、居民生活便利的中心镇格局。</w:t>
      </w:r>
      <w:r>
        <w:rPr>
          <w:rFonts w:hint="eastAsia" w:ascii="仿宋_GB2312" w:hAnsi="方正仿宋简体" w:eastAsia="仿宋_GB2312"/>
          <w:kern w:val="0"/>
          <w:sz w:val="30"/>
          <w:szCs w:val="30"/>
          <w:lang w:eastAsia="zh-CN"/>
        </w:rPr>
        <w:t>推行垃圾环卫一体化，</w:t>
      </w:r>
      <w:r>
        <w:rPr>
          <w:rFonts w:hint="eastAsia" w:ascii="仿宋_GB2312" w:hAnsi="方正仿宋简体" w:eastAsia="仿宋_GB2312"/>
          <w:kern w:val="0"/>
          <w:sz w:val="30"/>
          <w:szCs w:val="30"/>
        </w:rPr>
        <w:t>建立户收、村集、乡运、县处理的农村生活垃圾处理机制。重点抓好建制镇综合提升，着力建设魅力小城镇。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黑体" w:hAnsi="黑体" w:eastAsia="黑体"/>
          <w:kern w:val="0"/>
          <w:sz w:val="30"/>
          <w:szCs w:val="30"/>
        </w:rPr>
      </w:pPr>
      <w:r>
        <w:rPr>
          <w:rFonts w:hint="eastAsia" w:ascii="黑体" w:hAnsi="黑体" w:eastAsia="黑体"/>
          <w:kern w:val="0"/>
          <w:sz w:val="30"/>
          <w:szCs w:val="30"/>
        </w:rPr>
        <w:t>四、扎实推进新农村建设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做好全县新农村规划编制，达到产业、新农村、土地、公共设施、生态五要素合一。开展美丽乡村示范工程，按照“以点为基、串点成线、连线成片”的总体思路，有计划分批次启动美丽宜居乡村建设试点。按照“通、净、绿、亮、文”的总体要求，加强农村基础设施建设，积极开展农村硬化、净化、亮化、绿化、美化、改水、改厕等工程建设。推动交通、电力、广电、电信、互联网、污水和垃圾处理等基础设施城乡联网、共建共享，重点推进道路“村村连、组组通”、农村安全饮水工程、信息通讯、农村气象信息服务站设施工程建设，全面改善农村生产、生活条件。加快完善农业投入保障机制，依法维护农民土地承包经营权，赋予农民对承包地占有、使用、收益、流转及承包经营权抵押、担保权能，允许农民以承包经营权入股发展农业产业化经营。发展壮大农村集体经济，保障农民集体经济组织成员权利，积极发展农民股份合作，赋予农民对集体资产股份占有、收益、有偿退出及抵押、担保、继承权。</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黑体" w:hAnsi="黑体" w:eastAsia="黑体"/>
          <w:kern w:val="0"/>
          <w:sz w:val="30"/>
          <w:szCs w:val="30"/>
        </w:rPr>
      </w:pPr>
      <w:r>
        <w:rPr>
          <w:rFonts w:hint="eastAsia" w:ascii="黑体" w:hAnsi="黑体" w:eastAsia="黑体"/>
          <w:kern w:val="0"/>
          <w:sz w:val="30"/>
          <w:szCs w:val="30"/>
        </w:rPr>
        <w:t>五、着力创新城镇化体制机制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创新规划管理机制。在加快推进城镇化进程中探索打造形成台前县国民经济总体规划、城乡总体规划、土地利用总体规划、生态环境规划和公共服务基础设施发展规划“五规合一”的规划体系。</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创新土地使用机制。抓住国家关于引导农村土地经营权有序流转发展农业适度规模经营的战略机遇，探索完善土地政策，加大对旧城区存量建设用地、闲置低效土地等清理整治力度，强化建设用地批后监管，促进土地资源利用方式由粗放型向集约型转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创新投融资机制。坚持政府主导、市场运作、社会参与的原则，着力构建多元化城乡建设资金筹措格局和投融资机制。进一步优化整合各级投融资平台，多渠道融资，为新型城镇化建设提供更多的资金支持。积极引导和鼓励金融机构创新金融品种，创新担保模式，加大对农民到新型农村社区购房的金融支持力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创新管理机制。全面实施居住证制度，</w:t>
      </w:r>
      <w:r>
        <w:rPr>
          <w:rFonts w:hint="eastAsia" w:ascii="仿宋_GB2312" w:hAnsi="方正仿宋简体" w:eastAsia="仿宋_GB2312"/>
          <w:kern w:val="0"/>
          <w:sz w:val="30"/>
          <w:szCs w:val="30"/>
          <w:lang w:eastAsia="zh-CN"/>
        </w:rPr>
        <w:t>认真落实</w:t>
      </w:r>
      <w:r>
        <w:rPr>
          <w:rFonts w:hint="eastAsia" w:ascii="仿宋_GB2312" w:hAnsi="方正仿宋简体" w:eastAsia="仿宋_GB2312"/>
          <w:kern w:val="0"/>
          <w:sz w:val="30"/>
          <w:szCs w:val="30"/>
        </w:rPr>
        <w:t>农民进城落户的</w:t>
      </w:r>
      <w:r>
        <w:rPr>
          <w:rFonts w:hint="eastAsia" w:ascii="仿宋_GB2312" w:hAnsi="方正仿宋简体" w:eastAsia="仿宋_GB2312"/>
          <w:kern w:val="0"/>
          <w:sz w:val="30"/>
          <w:szCs w:val="30"/>
          <w:lang w:eastAsia="zh-CN"/>
        </w:rPr>
        <w:t>政策</w:t>
      </w:r>
      <w:r>
        <w:rPr>
          <w:rFonts w:hint="eastAsia" w:ascii="仿宋_GB2312" w:hAnsi="方正仿宋简体" w:eastAsia="仿宋_GB2312"/>
          <w:kern w:val="0"/>
          <w:sz w:val="30"/>
          <w:szCs w:val="30"/>
        </w:rPr>
        <w:t>。探索建立市场配置和政府保障相结合的住房制度，完善住房用地供应机制。坚持把符合条件的农业转移人口纳入城镇住房保障体系，完善租赁补贴制度，实施廉租住房、公共租赁住房并轨运行。强化教育牵动，把农民工随迁子女义务教育纳入城镇教育发展规划和财政保障范畴，完善农民工随迁子女在流入地接收中等职业教育免费和普惠性学前教育政策，实现农民工随迁子女在流入地参加中考和高考，有效带动农村人口向城镇转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hint="eastAsia" w:ascii="仿宋_GB2312" w:hAnsi="方正仿宋简体" w:eastAsia="仿宋_GB2312"/>
          <w:kern w:val="0"/>
          <w:sz w:val="30"/>
          <w:szCs w:val="30"/>
        </w:rPr>
      </w:pPr>
    </w:p>
    <w:tbl>
      <w:tblPr>
        <w:tblStyle w:val="29"/>
        <w:tblpPr w:leftFromText="180" w:rightFromText="180" w:vertAnchor="text" w:horzAnchor="page" w:tblpX="1697" w:tblpY="55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jc w:val="center"/>
              <w:rPr>
                <w:rFonts w:ascii="仿宋_GB2312" w:eastAsia="仿宋_GB2312"/>
                <w:sz w:val="28"/>
                <w:szCs w:val="28"/>
              </w:rPr>
            </w:pPr>
            <w:r>
              <w:rPr>
                <w:rFonts w:hint="eastAsia" w:ascii="宋体" w:hAnsi="宋体" w:cs="宋体"/>
                <w:b/>
                <w:bCs/>
                <w:kern w:val="0"/>
                <w:sz w:val="28"/>
                <w:szCs w:val="28"/>
              </w:rPr>
              <w:t>专栏</w:t>
            </w:r>
            <w:r>
              <w:rPr>
                <w:rFonts w:hint="eastAsia" w:ascii="宋体" w:hAnsi="宋体" w:cs="宋体"/>
                <w:b/>
                <w:bCs/>
                <w:kern w:val="0"/>
                <w:sz w:val="28"/>
                <w:szCs w:val="28"/>
                <w:lang w:val="en-US" w:eastAsia="zh-CN"/>
              </w:rPr>
              <w:t>8</w:t>
            </w:r>
            <w:r>
              <w:rPr>
                <w:rFonts w:hint="eastAsia" w:ascii="宋体" w:hAnsi="宋体" w:cs="宋体"/>
                <w:b/>
                <w:bCs/>
                <w:kern w:val="0"/>
                <w:sz w:val="28"/>
                <w:szCs w:val="28"/>
              </w:rPr>
              <w:t>：“十三五”城镇基础设施重点建设项目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0" w:hRule="atLeast"/>
        </w:trPr>
        <w:tc>
          <w:tcPr>
            <w:tcW w:w="8522" w:type="dxa"/>
            <w:vAlign w:val="center"/>
          </w:tcPr>
          <w:p>
            <w:pPr>
              <w:widowControl/>
              <w:spacing w:line="360" w:lineRule="exact"/>
              <w:jc w:val="left"/>
              <w:rPr>
                <w:rFonts w:ascii="仿宋" w:hAnsi="仿宋" w:eastAsia="仿宋" w:cs="仿宋"/>
                <w:b/>
                <w:bCs/>
                <w:sz w:val="28"/>
                <w:szCs w:val="28"/>
              </w:rPr>
            </w:pPr>
            <w:r>
              <w:rPr>
                <w:rFonts w:hint="eastAsia" w:ascii="仿宋" w:hAnsi="仿宋" w:eastAsia="仿宋" w:cs="仿宋"/>
                <w:b/>
                <w:bCs/>
                <w:sz w:val="28"/>
                <w:szCs w:val="28"/>
              </w:rPr>
              <w:t>中心城区建设：</w:t>
            </w:r>
            <w:r>
              <w:rPr>
                <w:rFonts w:hint="eastAsia" w:ascii="仿宋" w:hAnsi="仿宋" w:eastAsia="仿宋" w:cs="仿宋"/>
                <w:sz w:val="28"/>
                <w:szCs w:val="28"/>
              </w:rPr>
              <w:t>做好老城区格局整合、新区</w:t>
            </w:r>
            <w:r>
              <w:rPr>
                <w:rFonts w:hint="eastAsia" w:ascii="仿宋" w:hAnsi="仿宋" w:eastAsia="仿宋" w:cs="仿宋"/>
                <w:sz w:val="28"/>
                <w:szCs w:val="28"/>
                <w:lang w:eastAsia="zh-CN"/>
              </w:rPr>
              <w:t>扩规</w:t>
            </w:r>
            <w:r>
              <w:rPr>
                <w:rFonts w:hint="eastAsia" w:ascii="仿宋" w:hAnsi="仿宋" w:eastAsia="仿宋" w:cs="仿宋"/>
                <w:sz w:val="28"/>
                <w:szCs w:val="28"/>
              </w:rPr>
              <w:t>优化、集聚区产城融合。</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城市道路建设：</w:t>
            </w:r>
            <w:r>
              <w:rPr>
                <w:rFonts w:hint="eastAsia" w:ascii="仿宋" w:hAnsi="仿宋" w:eastAsia="仿宋" w:cs="仿宋"/>
                <w:sz w:val="28"/>
                <w:szCs w:val="28"/>
              </w:rPr>
              <w:t>加快城区道路的建设和改造提升，重点建设纬九路（2016年）、经六路北延（2016年）、经四路、纬六路西段等，改造提升金水路（2016年）、人民路（2016年）等，推进城区道路亮化、绿化工程。</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产业集聚区道路建设：</w:t>
            </w:r>
            <w:r>
              <w:rPr>
                <w:rFonts w:hint="eastAsia" w:ascii="仿宋" w:hAnsi="仿宋" w:eastAsia="仿宋" w:cs="仿宋"/>
                <w:sz w:val="28"/>
                <w:szCs w:val="28"/>
              </w:rPr>
              <w:t>新建中兴大道南延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2016年</w:t>
            </w:r>
            <w:r>
              <w:rPr>
                <w:rFonts w:hint="eastAsia" w:ascii="仿宋" w:hAnsi="仿宋" w:eastAsia="仿宋" w:cs="仿宋"/>
                <w:sz w:val="28"/>
                <w:szCs w:val="28"/>
                <w:lang w:eastAsia="zh-CN"/>
              </w:rPr>
              <w:t>）</w:t>
            </w:r>
            <w:r>
              <w:rPr>
                <w:rFonts w:hint="eastAsia" w:ascii="仿宋" w:hAnsi="仿宋" w:eastAsia="仿宋" w:cs="仿宋"/>
                <w:sz w:val="28"/>
                <w:szCs w:val="28"/>
              </w:rPr>
              <w:t>、兴工路西延（2016年）、兴达路、兴业路西延等5条道路，改造提升凤台大道、西环路等10条道路，谋划建设凤台大道西延工程。</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城市供水、供热、供气：</w:t>
            </w:r>
            <w:r>
              <w:rPr>
                <w:rFonts w:hint="eastAsia" w:ascii="仿宋" w:hAnsi="仿宋" w:eastAsia="仿宋" w:cs="仿宋"/>
                <w:sz w:val="28"/>
                <w:szCs w:val="28"/>
              </w:rPr>
              <w:t>县产业集聚区供水厂项目（2016年）、供水工程、供暖工程、供气工程。</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排水管网：</w:t>
            </w:r>
            <w:r>
              <w:rPr>
                <w:rFonts w:hint="eastAsia" w:ascii="仿宋" w:hAnsi="仿宋" w:eastAsia="仿宋" w:cs="仿宋"/>
                <w:sz w:val="28"/>
                <w:szCs w:val="28"/>
              </w:rPr>
              <w:t>雨污分流工程、重点镇污水管道工程。</w:t>
            </w:r>
          </w:p>
          <w:p>
            <w:pPr>
              <w:widowControl/>
              <w:spacing w:line="360" w:lineRule="exact"/>
              <w:jc w:val="left"/>
              <w:rPr>
                <w:rFonts w:ascii="仿宋" w:hAnsi="仿宋" w:eastAsia="仿宋" w:cs="仿宋"/>
                <w:b/>
                <w:bCs/>
                <w:sz w:val="28"/>
                <w:szCs w:val="28"/>
              </w:rPr>
            </w:pPr>
            <w:r>
              <w:rPr>
                <w:rFonts w:hint="eastAsia" w:ascii="仿宋" w:hAnsi="仿宋" w:eastAsia="仿宋" w:cs="仿宋"/>
                <w:b/>
                <w:bCs/>
                <w:sz w:val="28"/>
                <w:szCs w:val="28"/>
              </w:rPr>
              <w:t>城市管理：</w:t>
            </w:r>
            <w:r>
              <w:rPr>
                <w:rFonts w:hint="eastAsia" w:ascii="仿宋" w:hAnsi="仿宋" w:eastAsia="仿宋" w:cs="仿宋"/>
                <w:sz w:val="28"/>
                <w:szCs w:val="28"/>
              </w:rPr>
              <w:t>数字化城市管理系统平台、城区停车场项目等。</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污水处理：</w:t>
            </w:r>
            <w:r>
              <w:rPr>
                <w:rFonts w:hint="eastAsia" w:ascii="仿宋" w:hAnsi="仿宋" w:eastAsia="仿宋" w:cs="仿宋"/>
                <w:sz w:val="28"/>
                <w:szCs w:val="28"/>
              </w:rPr>
              <w:t>县污水处理厂再利用工程、产业集聚区污水处理厂扩建工程</w:t>
            </w:r>
            <w:r>
              <w:rPr>
                <w:rFonts w:hint="eastAsia" w:ascii="仿宋" w:hAnsi="仿宋" w:eastAsia="仿宋" w:cs="仿宋"/>
                <w:sz w:val="28"/>
                <w:szCs w:val="28"/>
                <w:lang w:eastAsia="zh-CN"/>
              </w:rPr>
              <w:t>、城乡污水处理一体化</w:t>
            </w:r>
            <w:r>
              <w:rPr>
                <w:rFonts w:hint="eastAsia" w:ascii="仿宋" w:hAnsi="仿宋" w:eastAsia="仿宋" w:cs="仿宋"/>
                <w:sz w:val="28"/>
                <w:szCs w:val="28"/>
              </w:rPr>
              <w:t>。</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垃圾处理：</w:t>
            </w:r>
            <w:r>
              <w:rPr>
                <w:rFonts w:hint="eastAsia" w:ascii="仿宋" w:hAnsi="仿宋" w:eastAsia="仿宋" w:cs="仿宋"/>
                <w:sz w:val="28"/>
                <w:szCs w:val="28"/>
              </w:rPr>
              <w:t>县第二垃圾处理厂（</w:t>
            </w:r>
            <w:r>
              <w:rPr>
                <w:rFonts w:hint="eastAsia" w:ascii="仿宋" w:hAnsi="仿宋" w:eastAsia="仿宋" w:cs="仿宋"/>
                <w:sz w:val="28"/>
                <w:szCs w:val="28"/>
                <w:lang w:val="en-US" w:eastAsia="zh-CN"/>
              </w:rPr>
              <w:t>2016—</w:t>
            </w:r>
            <w:r>
              <w:rPr>
                <w:rFonts w:hint="eastAsia" w:ascii="仿宋" w:hAnsi="仿宋" w:eastAsia="仿宋" w:cs="仿宋"/>
                <w:sz w:val="28"/>
                <w:szCs w:val="28"/>
              </w:rPr>
              <w:t>2017年）、城乡垃圾</w:t>
            </w:r>
            <w:r>
              <w:rPr>
                <w:rFonts w:hint="eastAsia" w:ascii="仿宋" w:hAnsi="仿宋" w:eastAsia="仿宋" w:cs="仿宋"/>
                <w:sz w:val="28"/>
                <w:szCs w:val="28"/>
                <w:lang w:eastAsia="zh-CN"/>
              </w:rPr>
              <w:t>处理一体化（</w:t>
            </w:r>
            <w:r>
              <w:rPr>
                <w:rFonts w:hint="eastAsia" w:ascii="仿宋" w:hAnsi="仿宋" w:eastAsia="仿宋" w:cs="仿宋"/>
                <w:sz w:val="28"/>
                <w:szCs w:val="28"/>
                <w:lang w:val="en-US" w:eastAsia="zh-CN"/>
              </w:rPr>
              <w:t>2016年</w:t>
            </w:r>
            <w:r>
              <w:rPr>
                <w:rFonts w:hint="eastAsia" w:ascii="仿宋" w:hAnsi="仿宋" w:eastAsia="仿宋" w:cs="仿宋"/>
                <w:sz w:val="28"/>
                <w:szCs w:val="28"/>
                <w:lang w:eastAsia="zh-CN"/>
              </w:rPr>
              <w:t>）</w:t>
            </w:r>
            <w:r>
              <w:rPr>
                <w:rFonts w:hint="eastAsia" w:ascii="仿宋" w:hAnsi="仿宋" w:eastAsia="仿宋" w:cs="仿宋"/>
                <w:sz w:val="28"/>
                <w:szCs w:val="28"/>
              </w:rPr>
              <w:t>。</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生态设施：</w:t>
            </w:r>
            <w:r>
              <w:rPr>
                <w:rFonts w:hint="eastAsia" w:ascii="仿宋" w:hAnsi="仿宋" w:eastAsia="仿宋" w:cs="仿宋"/>
                <w:sz w:val="28"/>
                <w:szCs w:val="28"/>
              </w:rPr>
              <w:t>金水国家湿地公园；城市河流清洁项目、县城区11处街头游园建设项目等。</w:t>
            </w:r>
          </w:p>
          <w:p>
            <w:pPr>
              <w:widowControl/>
              <w:spacing w:line="360" w:lineRule="exact"/>
              <w:jc w:val="left"/>
              <w:rPr>
                <w:rFonts w:ascii="仿宋" w:hAnsi="仿宋" w:eastAsia="仿宋" w:cs="仿宋"/>
                <w:sz w:val="28"/>
                <w:szCs w:val="28"/>
              </w:rPr>
            </w:pPr>
            <w:r>
              <w:rPr>
                <w:rFonts w:hint="eastAsia" w:ascii="仿宋" w:hAnsi="仿宋" w:eastAsia="仿宋" w:cs="仿宋"/>
                <w:b/>
                <w:bCs/>
                <w:sz w:val="28"/>
                <w:szCs w:val="28"/>
              </w:rPr>
              <w:t>安居工程：</w:t>
            </w:r>
            <w:r>
              <w:rPr>
                <w:rFonts w:hint="eastAsia" w:ascii="仿宋" w:hAnsi="仿宋" w:eastAsia="仿宋" w:cs="仿宋"/>
                <w:sz w:val="28"/>
                <w:szCs w:val="28"/>
              </w:rPr>
              <w:t>公共租赁住房项目；城市综合体项目；棚户区改造项目。</w:t>
            </w:r>
          </w:p>
          <w:p>
            <w:pPr>
              <w:widowControl/>
              <w:spacing w:line="360" w:lineRule="exact"/>
              <w:rPr>
                <w:rFonts w:ascii="仿宋" w:hAnsi="仿宋" w:eastAsia="仿宋" w:cs="仿宋"/>
                <w:sz w:val="28"/>
                <w:szCs w:val="28"/>
              </w:rPr>
            </w:pPr>
            <w:r>
              <w:rPr>
                <w:rFonts w:hint="eastAsia" w:ascii="仿宋" w:hAnsi="仿宋" w:eastAsia="仿宋" w:cs="仿宋"/>
                <w:b/>
                <w:bCs/>
                <w:sz w:val="28"/>
                <w:szCs w:val="28"/>
              </w:rPr>
              <w:t>新农村建设：</w:t>
            </w:r>
            <w:r>
              <w:rPr>
                <w:rFonts w:hint="eastAsia" w:ascii="仿宋" w:hAnsi="仿宋" w:eastAsia="仿宋" w:cs="仿宋"/>
                <w:sz w:val="28"/>
                <w:szCs w:val="28"/>
              </w:rPr>
              <w:t>居住环境治理工程；农村饮用水工程；信息进村到户工程；每个行政村建有1个文化体育广场。</w:t>
            </w:r>
          </w:p>
        </w:tc>
      </w:tr>
    </w:tbl>
    <w:p>
      <w:pPr>
        <w:pStyle w:val="2"/>
        <w:spacing w:before="0" w:after="0" w:line="600" w:lineRule="exact"/>
        <w:jc w:val="center"/>
        <w:rPr>
          <w:rFonts w:hint="eastAsia" w:ascii="方正小标宋简体" w:hAnsi="方正小标宋简体" w:eastAsia="方正小标宋简体" w:cs="方正小标宋简体"/>
          <w:b w:val="0"/>
          <w:bCs w:val="0"/>
        </w:rPr>
      </w:pPr>
    </w:p>
    <w:p>
      <w:pPr>
        <w:rPr>
          <w:rFonts w:hint="eastAsia" w:ascii="方正小标宋简体" w:hAnsi="方正小标宋简体" w:eastAsia="方正小标宋简体" w:cs="方正小标宋简体"/>
          <w:b w:val="0"/>
          <w:bCs w:val="0"/>
        </w:rPr>
      </w:pPr>
    </w:p>
    <w:p>
      <w:pPr>
        <w:rPr>
          <w:rFonts w:hint="eastAsia" w:ascii="方正小标宋简体" w:hAnsi="方正小标宋简体" w:eastAsia="方正小标宋简体" w:cs="方正小标宋简体"/>
          <w:b w:val="0"/>
          <w:bCs w:val="0"/>
        </w:rPr>
      </w:pPr>
    </w:p>
    <w:p>
      <w:pPr>
        <w:rPr>
          <w:rFonts w:hint="eastAsia" w:ascii="方正小标宋简体" w:hAnsi="方正小标宋简体" w:eastAsia="方正小标宋简体" w:cs="方正小标宋简体"/>
          <w:b w:val="0"/>
          <w:bCs w:val="0"/>
        </w:rPr>
      </w:pPr>
    </w:p>
    <w:p>
      <w:pPr>
        <w:rPr>
          <w:rFonts w:hint="eastAsia" w:ascii="方正小标宋简体" w:hAnsi="方正小标宋简体" w:eastAsia="方正小标宋简体" w:cs="方正小标宋简体"/>
          <w:b w:val="0"/>
          <w:bCs w:val="0"/>
        </w:rPr>
      </w:pPr>
    </w:p>
    <w:p>
      <w:pPr>
        <w:rPr>
          <w:rFonts w:hint="eastAsia" w:ascii="方正小标宋简体" w:hAnsi="方正小标宋简体" w:eastAsia="方正小标宋简体" w:cs="方正小标宋简体"/>
          <w:b w:val="0"/>
          <w:bCs w:val="0"/>
        </w:rPr>
      </w:pPr>
    </w:p>
    <w:p>
      <w:pPr>
        <w:rPr>
          <w:rFonts w:hint="eastAsia" w:ascii="方正小标宋简体" w:hAnsi="方正小标宋简体" w:eastAsia="方正小标宋简体" w:cs="方正小标宋简体"/>
          <w:b w:val="0"/>
          <w:bCs w:val="0"/>
        </w:rPr>
      </w:pPr>
    </w:p>
    <w:p>
      <w:pPr>
        <w:pStyle w:val="2"/>
        <w:spacing w:before="0" w:after="0" w:line="600" w:lineRule="exact"/>
        <w:jc w:val="center"/>
        <w:rPr>
          <w:rFonts w:ascii="方正小标宋简体" w:hAnsi="方正小标宋简体" w:eastAsia="方正小标宋简体" w:cs="方正小标宋简体"/>
          <w:b w:val="0"/>
          <w:bCs w:val="0"/>
          <w:spacing w:val="-20"/>
        </w:rPr>
      </w:pPr>
      <w:r>
        <w:rPr>
          <w:rFonts w:hint="eastAsia" w:ascii="方正小标宋简体" w:hAnsi="方正小标宋简体" w:eastAsia="方正小标宋简体" w:cs="方正小标宋简体"/>
          <w:b w:val="0"/>
          <w:bCs w:val="0"/>
          <w:spacing w:val="-20"/>
        </w:rPr>
        <w:t>第六章 完善基础设施建设</w:t>
      </w:r>
      <w:r>
        <w:rPr>
          <w:rFonts w:hint="eastAsia" w:ascii="方正小标宋简体" w:hAnsi="方正小标宋简体" w:eastAsia="方正小标宋简体" w:cs="方正小标宋简体"/>
          <w:b w:val="0"/>
          <w:bCs w:val="0"/>
          <w:spacing w:val="-20"/>
          <w:lang w:val="en-US" w:eastAsia="zh-CN"/>
        </w:rPr>
        <w:t>，</w:t>
      </w:r>
      <w:r>
        <w:rPr>
          <w:rFonts w:hint="eastAsia" w:ascii="方正小标宋简体" w:hAnsi="方正小标宋简体" w:eastAsia="方正小标宋简体" w:cs="方正小标宋简体"/>
          <w:b w:val="0"/>
          <w:bCs w:val="0"/>
          <w:spacing w:val="-20"/>
        </w:rPr>
        <w:t>构筑发展支撑体系</w:t>
      </w:r>
    </w:p>
    <w:p>
      <w:pPr>
        <w:spacing w:line="560" w:lineRule="exact"/>
        <w:ind w:firstLine="600" w:firstLineChars="200"/>
        <w:rPr>
          <w:rFonts w:ascii="仿宋_GB2312" w:hAnsi="方正仿宋简体" w:eastAsia="仿宋_GB2312"/>
          <w:kern w:val="0"/>
          <w:sz w:val="30"/>
          <w:szCs w:val="30"/>
        </w:rPr>
      </w:pP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按照“功能完善、布局合理、统筹兼顾、适度超前”原则，科学谋划建设一批城建、交通、能源、水利、信息等重大基础设施项目，夯实经济社会发展基础。</w:t>
      </w:r>
    </w:p>
    <w:p>
      <w:pPr>
        <w:pStyle w:val="3"/>
        <w:spacing w:before="0" w:after="0" w:line="560" w:lineRule="exact"/>
        <w:rPr>
          <w:rFonts w:ascii="黑体" w:hAnsi="黑体" w:eastAsia="黑体"/>
          <w:b w:val="0"/>
          <w:bCs w:val="0"/>
          <w:sz w:val="30"/>
          <w:szCs w:val="30"/>
        </w:rPr>
      </w:pPr>
      <w:r>
        <w:rPr>
          <w:rFonts w:hint="eastAsia" w:ascii="黑体" w:hAnsi="黑体" w:eastAsia="黑体"/>
          <w:b w:val="0"/>
          <w:bCs w:val="0"/>
          <w:sz w:val="30"/>
          <w:szCs w:val="30"/>
        </w:rPr>
        <w:t xml:space="preserve">    一、构建现代交通运输体系</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实施交通运输专项规划，强化台前县与周边重要地区交通联系，建设综合交通、智慧交通、绿色交通和平安交通，构建以铁路、高速和干线公路为骨架，农村公路、通用机场为辅助的的综合性交通运输网络体系，将台前打造</w:t>
      </w:r>
      <w:r>
        <w:rPr>
          <w:rFonts w:hint="eastAsia" w:ascii="仿宋_GB2312" w:hAnsi="方正仿宋简体" w:eastAsia="仿宋_GB2312"/>
          <w:kern w:val="0"/>
          <w:sz w:val="30"/>
          <w:szCs w:val="30"/>
          <w:lang w:eastAsia="zh-CN"/>
        </w:rPr>
        <w:t>成</w:t>
      </w:r>
      <w:r>
        <w:rPr>
          <w:rFonts w:hint="eastAsia" w:ascii="仿宋_GB2312" w:hAnsi="方正仿宋简体" w:eastAsia="仿宋_GB2312"/>
          <w:kern w:val="0"/>
          <w:sz w:val="30"/>
          <w:szCs w:val="30"/>
        </w:rPr>
        <w:t>豫鲁交会地区重要的综合交通枢纽。</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利用京九铁路、晋豫鲁铁路过境设站的优势，配套建设铁路专用线和站场；建成</w:t>
      </w:r>
      <w:r>
        <w:rPr>
          <w:rFonts w:hint="eastAsia" w:ascii="仿宋_GB2312" w:hAnsi="方正仿宋简体" w:eastAsia="仿宋_GB2312"/>
          <w:kern w:val="0"/>
          <w:sz w:val="30"/>
          <w:szCs w:val="30"/>
          <w:lang w:eastAsia="zh-CN"/>
        </w:rPr>
        <w:t>台辉高速台前至范县段</w:t>
      </w:r>
      <w:r>
        <w:rPr>
          <w:rFonts w:hint="eastAsia" w:ascii="仿宋_GB2312" w:hAnsi="方正仿宋简体" w:eastAsia="仿宋_GB2312"/>
          <w:kern w:val="0"/>
          <w:sz w:val="30"/>
          <w:szCs w:val="30"/>
        </w:rPr>
        <w:t>、孙口黄河公路大桥、S101郑吴线范县杨集至台前县城段升级改造工程、黄河滩区公路通道、G342日凤线孙口黄河桥至侯庙段与孙口黄河桥至孙口段公路改建工程等项目；积极推进吴坝黄河公路大桥、西外环、通用航空机场等项目进展。加强产业集聚区的对外交通运输基础设施建设，提高对外通行能力。按照全省“乡村畅通工程”要求，优化公路网布局，扩大农村公路路网规模总量，优化完善县、乡、村三级公路路网结构，完成路网规划中未完成的“差等路”及“断头路”的建设改造，提高农村公路通达水平。鼓励公交优先发展，逐步实现公共交通城乡全覆盖。</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坚持“安全第一、预防为主、综合治理”的方针，围绕重要时段、重点部位、重点车船的安全监管，加强“三品”查处力度，完善各项应急预案。大力实施公路交通安全保障工程、危桥和渡口改造工程、干线公路灾害防治工程。促进交通运输与生态环境协调发展，积极推进生态公路建设。</w:t>
      </w:r>
    </w:p>
    <w:tbl>
      <w:tblPr>
        <w:tblStyle w:val="29"/>
        <w:tblpPr w:leftFromText="180" w:rightFromText="180" w:vertAnchor="text" w:horzAnchor="page" w:tblpX="1805" w:tblpY="332"/>
        <w:tblOverlap w:val="never"/>
        <w:tblW w:w="8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8626" w:type="dxa"/>
          </w:tcPr>
          <w:p>
            <w:pPr>
              <w:spacing w:line="600" w:lineRule="exact"/>
              <w:jc w:val="center"/>
              <w:rPr>
                <w:rFonts w:ascii="仿宋_GB2312" w:hAnsi="方正仿宋简体" w:eastAsia="仿宋_GB2312"/>
                <w:kern w:val="0"/>
                <w:sz w:val="30"/>
                <w:szCs w:val="30"/>
              </w:rPr>
            </w:pPr>
            <w:r>
              <w:rPr>
                <w:rFonts w:hint="eastAsia" w:ascii="黑体" w:hAnsi="黑体" w:eastAsia="黑体"/>
                <w:b/>
                <w:bCs/>
                <w:kern w:val="0"/>
                <w:sz w:val="28"/>
                <w:szCs w:val="28"/>
              </w:rPr>
              <w:t>专栏</w:t>
            </w:r>
            <w:r>
              <w:rPr>
                <w:rFonts w:hint="eastAsia" w:ascii="黑体" w:hAnsi="黑体" w:eastAsia="黑体"/>
                <w:b/>
                <w:bCs/>
                <w:kern w:val="0"/>
                <w:sz w:val="28"/>
                <w:szCs w:val="28"/>
                <w:lang w:val="en-US" w:eastAsia="zh-CN"/>
              </w:rPr>
              <w:t>9</w:t>
            </w:r>
            <w:r>
              <w:rPr>
                <w:rFonts w:hint="eastAsia" w:ascii="黑体" w:hAnsi="黑体" w:eastAsia="黑体"/>
                <w:b/>
                <w:bCs/>
                <w:kern w:val="0"/>
                <w:sz w:val="28"/>
                <w:szCs w:val="28"/>
              </w:rPr>
              <w:t>：“十三五”重大交通工程项目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8" w:hRule="atLeast"/>
        </w:trPr>
        <w:tc>
          <w:tcPr>
            <w:tcW w:w="8626" w:type="dxa"/>
            <w:vAlign w:val="center"/>
          </w:tcPr>
          <w:p>
            <w:pPr>
              <w:spacing w:line="560" w:lineRule="exact"/>
              <w:jc w:val="left"/>
              <w:rPr>
                <w:rFonts w:ascii="仿宋" w:hAnsi="仿宋" w:eastAsia="仿宋" w:cs="仿宋"/>
                <w:b/>
                <w:bCs/>
                <w:kern w:val="0"/>
                <w:sz w:val="28"/>
                <w:szCs w:val="28"/>
              </w:rPr>
            </w:pPr>
            <w:r>
              <w:rPr>
                <w:rFonts w:hint="eastAsia" w:ascii="仿宋" w:hAnsi="仿宋" w:eastAsia="仿宋" w:cs="仿宋"/>
                <w:b/>
                <w:bCs/>
                <w:kern w:val="0"/>
                <w:sz w:val="28"/>
                <w:szCs w:val="28"/>
              </w:rPr>
              <w:t>高速公路：</w:t>
            </w:r>
            <w:r>
              <w:rPr>
                <w:rFonts w:hint="eastAsia" w:ascii="仿宋" w:hAnsi="仿宋" w:eastAsia="仿宋" w:cs="仿宋"/>
                <w:kern w:val="0"/>
                <w:sz w:val="28"/>
                <w:szCs w:val="28"/>
              </w:rPr>
              <w:t>建成通车台辉高速</w:t>
            </w:r>
            <w:r>
              <w:rPr>
                <w:rFonts w:hint="eastAsia" w:ascii="仿宋" w:hAnsi="仿宋" w:eastAsia="仿宋" w:cs="仿宋"/>
                <w:kern w:val="0"/>
                <w:sz w:val="28"/>
                <w:szCs w:val="28"/>
                <w:lang w:eastAsia="zh-CN"/>
              </w:rPr>
              <w:t>台前</w:t>
            </w:r>
            <w:r>
              <w:rPr>
                <w:rFonts w:hint="eastAsia" w:ascii="仿宋" w:hAnsi="仿宋" w:eastAsia="仿宋" w:cs="仿宋"/>
                <w:kern w:val="0"/>
                <w:sz w:val="28"/>
                <w:szCs w:val="28"/>
              </w:rPr>
              <w:t>至范县段，</w:t>
            </w:r>
            <w:r>
              <w:rPr>
                <w:rFonts w:hint="eastAsia" w:ascii="仿宋" w:hAnsi="仿宋" w:eastAsia="仿宋" w:cs="仿宋"/>
                <w:kern w:val="0"/>
                <w:sz w:val="28"/>
                <w:szCs w:val="28"/>
                <w:lang w:eastAsia="zh-CN"/>
              </w:rPr>
              <w:t>谋划推进</w:t>
            </w:r>
            <w:r>
              <w:rPr>
                <w:rFonts w:hint="eastAsia" w:ascii="仿宋" w:hAnsi="仿宋" w:eastAsia="仿宋" w:cs="仿宋"/>
                <w:kern w:val="0"/>
                <w:sz w:val="28"/>
                <w:szCs w:val="28"/>
              </w:rPr>
              <w:t>台前至聊城高速公路等项目。</w:t>
            </w:r>
          </w:p>
          <w:p>
            <w:pPr>
              <w:spacing w:line="560" w:lineRule="exact"/>
              <w:jc w:val="left"/>
              <w:rPr>
                <w:rFonts w:ascii="仿宋" w:hAnsi="仿宋" w:eastAsia="仿宋" w:cs="仿宋"/>
                <w:kern w:val="0"/>
                <w:sz w:val="28"/>
                <w:szCs w:val="28"/>
              </w:rPr>
            </w:pPr>
            <w:r>
              <w:rPr>
                <w:rFonts w:hint="eastAsia" w:ascii="仿宋" w:hAnsi="仿宋" w:eastAsia="仿宋" w:cs="仿宋"/>
                <w:b/>
                <w:bCs/>
                <w:kern w:val="0"/>
                <w:sz w:val="28"/>
                <w:szCs w:val="28"/>
              </w:rPr>
              <w:t>干线公路：</w:t>
            </w:r>
            <w:r>
              <w:rPr>
                <w:rFonts w:hint="eastAsia" w:ascii="仿宋" w:hAnsi="仿宋" w:eastAsia="仿宋" w:cs="仿宋"/>
                <w:kern w:val="0"/>
                <w:sz w:val="28"/>
                <w:szCs w:val="28"/>
              </w:rPr>
              <w:t>侯庙</w:t>
            </w:r>
            <w:r>
              <w:rPr>
                <w:rFonts w:hint="eastAsia" w:ascii="仿宋" w:hAnsi="仿宋" w:eastAsia="仿宋" w:cs="仿宋"/>
                <w:kern w:val="0"/>
                <w:sz w:val="28"/>
                <w:szCs w:val="28"/>
                <w:lang w:eastAsia="zh-CN"/>
              </w:rPr>
              <w:t>红庙</w:t>
            </w:r>
            <w:r>
              <w:rPr>
                <w:rFonts w:hint="eastAsia" w:ascii="仿宋" w:hAnsi="仿宋" w:eastAsia="仿宋" w:cs="仿宋"/>
                <w:kern w:val="0"/>
                <w:sz w:val="28"/>
                <w:szCs w:val="28"/>
              </w:rPr>
              <w:t>至马楼后张胡同公路（2016年）、G342日凤线孙口黄河桥至侯庙段与孙口黄河桥至孙口段公路改建工程（2016-2017年）、S101郑台线范县杨集至台前县城段升级改造工程、黄河滩区公路通道</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西外环（高速连接线-</w:t>
            </w:r>
            <w:r>
              <w:rPr>
                <w:rFonts w:hint="eastAsia" w:ascii="仿宋" w:hAnsi="仿宋" w:eastAsia="仿宋" w:cs="仿宋"/>
                <w:kern w:val="0"/>
                <w:sz w:val="28"/>
                <w:szCs w:val="28"/>
                <w:lang w:eastAsia="zh-CN"/>
              </w:rPr>
              <w:t>北金堤</w:t>
            </w:r>
            <w:r>
              <w:rPr>
                <w:rFonts w:hint="eastAsia" w:ascii="仿宋" w:hAnsi="仿宋" w:eastAsia="仿宋" w:cs="仿宋"/>
                <w:kern w:val="0"/>
                <w:sz w:val="28"/>
                <w:szCs w:val="28"/>
              </w:rPr>
              <w:t>）、东外环</w:t>
            </w:r>
            <w:r>
              <w:rPr>
                <w:rFonts w:hint="eastAsia" w:ascii="仿宋" w:hAnsi="仿宋" w:eastAsia="仿宋" w:cs="仿宋"/>
                <w:kern w:val="0"/>
                <w:sz w:val="28"/>
                <w:szCs w:val="28"/>
                <w:lang w:eastAsia="zh-CN"/>
              </w:rPr>
              <w:t>（梁集—贾</w:t>
            </w:r>
            <w:r>
              <w:rPr>
                <w:rFonts w:hint="eastAsia" w:ascii="仿宋" w:hAnsi="仿宋" w:eastAsia="仿宋" w:cs="仿宋"/>
                <w:kern w:val="0"/>
                <w:sz w:val="28"/>
                <w:szCs w:val="28"/>
              </w:rPr>
              <w:t>垓</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、阳谷阿城至吴坝至林楼至梁山大路口</w:t>
            </w:r>
            <w:r>
              <w:rPr>
                <w:rFonts w:hint="eastAsia" w:ascii="仿宋" w:hAnsi="仿宋" w:eastAsia="仿宋" w:cs="仿宋"/>
                <w:kern w:val="0"/>
                <w:sz w:val="28"/>
                <w:szCs w:val="28"/>
                <w:lang w:eastAsia="zh-CN"/>
              </w:rPr>
              <w:t>、阳谷李台至清水河浮桥</w:t>
            </w:r>
            <w:r>
              <w:rPr>
                <w:rFonts w:hint="eastAsia" w:ascii="仿宋" w:hAnsi="仿宋" w:eastAsia="仿宋" w:cs="仿宋"/>
                <w:kern w:val="0"/>
                <w:sz w:val="28"/>
                <w:szCs w:val="28"/>
              </w:rPr>
              <w:t>公路等项目。</w:t>
            </w:r>
          </w:p>
          <w:p>
            <w:pPr>
              <w:spacing w:line="560" w:lineRule="exact"/>
              <w:jc w:val="left"/>
              <w:rPr>
                <w:rFonts w:ascii="仿宋" w:hAnsi="仿宋" w:eastAsia="仿宋" w:cs="仿宋"/>
                <w:kern w:val="0"/>
                <w:sz w:val="28"/>
                <w:szCs w:val="28"/>
              </w:rPr>
            </w:pPr>
            <w:r>
              <w:rPr>
                <w:rFonts w:hint="eastAsia" w:ascii="仿宋" w:hAnsi="仿宋" w:eastAsia="仿宋" w:cs="仿宋"/>
                <w:b/>
                <w:bCs/>
                <w:kern w:val="0"/>
                <w:sz w:val="28"/>
                <w:szCs w:val="28"/>
              </w:rPr>
              <w:t>桥梁：</w:t>
            </w:r>
            <w:r>
              <w:rPr>
                <w:rFonts w:hint="eastAsia" w:ascii="仿宋" w:hAnsi="仿宋" w:eastAsia="仿宋" w:cs="仿宋"/>
                <w:kern w:val="0"/>
                <w:sz w:val="28"/>
                <w:szCs w:val="28"/>
              </w:rPr>
              <w:t>建成孙口黄河公路大桥（2016-2018年）、吴坝金堤河大桥（2016年）；谋划推进吴坝黄河公路大桥、清水河黄河公路大桥（西外环）、</w:t>
            </w:r>
            <w:r>
              <w:rPr>
                <w:rFonts w:hint="eastAsia" w:ascii="仿宋" w:hAnsi="仿宋" w:eastAsia="仿宋" w:cs="仿宋"/>
                <w:kern w:val="0"/>
                <w:sz w:val="28"/>
                <w:szCs w:val="28"/>
                <w:lang w:eastAsia="zh-CN"/>
              </w:rPr>
              <w:t>经六路</w:t>
            </w:r>
            <w:r>
              <w:rPr>
                <w:rFonts w:hint="eastAsia" w:ascii="仿宋" w:hAnsi="仿宋" w:eastAsia="仿宋" w:cs="仿宋"/>
                <w:kern w:val="0"/>
                <w:sz w:val="28"/>
                <w:szCs w:val="28"/>
              </w:rPr>
              <w:t>金堤河</w:t>
            </w:r>
            <w:r>
              <w:rPr>
                <w:rFonts w:hint="eastAsia" w:ascii="仿宋" w:hAnsi="仿宋" w:eastAsia="仿宋" w:cs="仿宋"/>
                <w:kern w:val="0"/>
                <w:sz w:val="28"/>
                <w:szCs w:val="28"/>
                <w:lang w:eastAsia="zh-CN"/>
              </w:rPr>
              <w:t>桥、槐荫路金堤河桥等</w:t>
            </w:r>
            <w:r>
              <w:rPr>
                <w:rFonts w:hint="eastAsia" w:ascii="仿宋" w:hAnsi="仿宋" w:eastAsia="仿宋" w:cs="仿宋"/>
                <w:kern w:val="0"/>
                <w:sz w:val="28"/>
                <w:szCs w:val="28"/>
                <w:lang w:val="en-US" w:eastAsia="zh-CN"/>
              </w:rPr>
              <w:t>5座金堤河大桥</w:t>
            </w:r>
            <w:r>
              <w:rPr>
                <w:rFonts w:hint="eastAsia" w:ascii="仿宋" w:hAnsi="仿宋" w:eastAsia="仿宋" w:cs="仿宋"/>
                <w:kern w:val="0"/>
                <w:sz w:val="28"/>
                <w:szCs w:val="28"/>
              </w:rPr>
              <w:t>。</w:t>
            </w:r>
          </w:p>
          <w:p>
            <w:pPr>
              <w:spacing w:line="560" w:lineRule="exact"/>
              <w:jc w:val="left"/>
              <w:rPr>
                <w:rFonts w:ascii="仿宋" w:hAnsi="仿宋" w:eastAsia="仿宋" w:cs="仿宋"/>
                <w:b/>
                <w:bCs/>
                <w:kern w:val="0"/>
                <w:sz w:val="28"/>
                <w:szCs w:val="28"/>
              </w:rPr>
            </w:pPr>
            <w:r>
              <w:rPr>
                <w:rFonts w:hint="eastAsia" w:ascii="仿宋" w:hAnsi="仿宋" w:eastAsia="仿宋" w:cs="仿宋"/>
                <w:b/>
                <w:bCs/>
                <w:kern w:val="0"/>
                <w:sz w:val="28"/>
                <w:szCs w:val="28"/>
              </w:rPr>
              <w:t>农村公路：</w:t>
            </w:r>
            <w:r>
              <w:rPr>
                <w:rFonts w:hint="eastAsia" w:ascii="仿宋" w:hAnsi="仿宋" w:eastAsia="仿宋" w:cs="仿宋"/>
                <w:kern w:val="0"/>
                <w:sz w:val="28"/>
                <w:szCs w:val="28"/>
              </w:rPr>
              <w:t>新改建农村公路200公里。</w:t>
            </w:r>
          </w:p>
          <w:p>
            <w:pPr>
              <w:spacing w:line="560" w:lineRule="exact"/>
              <w:jc w:val="left"/>
              <w:rPr>
                <w:rFonts w:ascii="仿宋" w:hAnsi="仿宋" w:eastAsia="仿宋" w:cs="仿宋"/>
                <w:kern w:val="0"/>
                <w:sz w:val="28"/>
                <w:szCs w:val="28"/>
              </w:rPr>
            </w:pPr>
            <w:r>
              <w:rPr>
                <w:rFonts w:hint="eastAsia" w:ascii="仿宋" w:hAnsi="仿宋" w:eastAsia="仿宋" w:cs="仿宋"/>
                <w:b/>
                <w:bCs/>
                <w:kern w:val="0"/>
                <w:sz w:val="28"/>
                <w:szCs w:val="28"/>
              </w:rPr>
              <w:t>场站：</w:t>
            </w:r>
            <w:r>
              <w:rPr>
                <w:rFonts w:hint="eastAsia" w:ascii="仿宋" w:hAnsi="仿宋" w:eastAsia="仿宋" w:cs="仿宋"/>
                <w:kern w:val="0"/>
                <w:sz w:val="28"/>
                <w:szCs w:val="28"/>
              </w:rPr>
              <w:t>新区汽车站（2016年）；京九高铁濮阳东站。</w:t>
            </w:r>
          </w:p>
          <w:p>
            <w:pPr>
              <w:spacing w:line="560" w:lineRule="exact"/>
              <w:jc w:val="left"/>
              <w:rPr>
                <w:rFonts w:ascii="仿宋" w:hAnsi="仿宋" w:eastAsia="仿宋" w:cs="仿宋"/>
                <w:kern w:val="0"/>
                <w:sz w:val="28"/>
                <w:szCs w:val="28"/>
              </w:rPr>
            </w:pPr>
            <w:r>
              <w:rPr>
                <w:rFonts w:hint="eastAsia" w:ascii="仿宋" w:hAnsi="仿宋" w:eastAsia="仿宋" w:cs="仿宋"/>
                <w:b/>
                <w:bCs/>
                <w:kern w:val="0"/>
                <w:sz w:val="28"/>
                <w:szCs w:val="28"/>
              </w:rPr>
              <w:t>航空：</w:t>
            </w:r>
            <w:r>
              <w:rPr>
                <w:rFonts w:hint="eastAsia" w:ascii="仿宋" w:hAnsi="仿宋" w:eastAsia="仿宋" w:cs="仿宋"/>
                <w:kern w:val="0"/>
                <w:sz w:val="28"/>
                <w:szCs w:val="28"/>
              </w:rPr>
              <w:t>通用机场项目。</w:t>
            </w:r>
          </w:p>
        </w:tc>
      </w:tr>
    </w:tbl>
    <w:p>
      <w:pPr>
        <w:pStyle w:val="3"/>
        <w:spacing w:before="0" w:after="0" w:line="560" w:lineRule="exact"/>
        <w:rPr>
          <w:rFonts w:ascii="黑体" w:hAnsi="黑体" w:eastAsia="黑体"/>
          <w:b w:val="0"/>
          <w:bCs w:val="0"/>
          <w:sz w:val="30"/>
          <w:szCs w:val="30"/>
        </w:rPr>
      </w:pPr>
      <w:r>
        <w:rPr>
          <w:rFonts w:hint="eastAsia" w:ascii="黑体" w:hAnsi="黑体" w:eastAsia="黑体"/>
          <w:b w:val="0"/>
          <w:bCs w:val="0"/>
          <w:sz w:val="30"/>
          <w:szCs w:val="30"/>
        </w:rPr>
        <w:t xml:space="preserve">    二、建设现代能源保障体系</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完善城乡电网结构，新增110千伏变电站3座、线路42千米，实现对医院、学校、高危场所及实施连续作业的重点企业双回路供电，提高电力供应保障能力。加快支撑电源建设步伐，建成光伏分布式能源发电项目及地面式太阳发电项目，积极推进2</w:t>
      </w:r>
      <w:r>
        <w:rPr>
          <w:rFonts w:hint="eastAsia" w:ascii="仿宋_GB2312" w:hAnsi="方正仿宋简体" w:eastAsia="仿宋_GB2312"/>
          <w:kern w:val="0"/>
          <w:sz w:val="30"/>
          <w:szCs w:val="30"/>
          <w:lang w:val="en-US" w:eastAsia="zh-CN"/>
        </w:rPr>
        <w:t>×</w:t>
      </w:r>
      <w:r>
        <w:rPr>
          <w:rFonts w:hint="eastAsia" w:ascii="仿宋_GB2312" w:hAnsi="方正仿宋简体" w:eastAsia="仿宋_GB2312"/>
          <w:kern w:val="0"/>
          <w:sz w:val="30"/>
          <w:szCs w:val="30"/>
        </w:rPr>
        <w:t>100万千瓦燃煤机组、2</w:t>
      </w:r>
      <w:r>
        <w:rPr>
          <w:rFonts w:hint="eastAsia" w:ascii="仿宋_GB2312" w:hAnsi="方正仿宋简体" w:eastAsia="仿宋_GB2312"/>
          <w:kern w:val="0"/>
          <w:sz w:val="30"/>
          <w:szCs w:val="30"/>
          <w:lang w:val="en-US" w:eastAsia="zh-CN"/>
        </w:rPr>
        <w:t>×</w:t>
      </w:r>
      <w:r>
        <w:rPr>
          <w:rFonts w:hint="eastAsia" w:ascii="仿宋_GB2312" w:hAnsi="方正仿宋简体" w:eastAsia="仿宋_GB2312"/>
          <w:kern w:val="0"/>
          <w:sz w:val="30"/>
          <w:szCs w:val="30"/>
        </w:rPr>
        <w:t>1.2万千瓦背压式机组两个电源项目。加强天然气管网建设，建成濮阳—台前天然气管道建设项目，提高城乡燃气供应能力，实现“气化台前”。积极推广发展燃气汽车用户，完善加气站与充电桩等配套设施建设。积极谋划供热工程</w:t>
      </w:r>
      <w:r>
        <w:rPr>
          <w:rFonts w:hint="eastAsia" w:ascii="仿宋_GB2312" w:hAnsi="方正仿宋简体" w:eastAsia="仿宋_GB2312"/>
          <w:kern w:val="0"/>
          <w:sz w:val="30"/>
          <w:szCs w:val="30"/>
          <w:lang w:eastAsia="zh-CN"/>
        </w:rPr>
        <w:t>项目</w:t>
      </w:r>
      <w:r>
        <w:rPr>
          <w:rFonts w:hint="eastAsia" w:ascii="仿宋_GB2312" w:hAnsi="方正仿宋简体" w:eastAsia="仿宋_GB2312"/>
          <w:kern w:val="0"/>
          <w:sz w:val="30"/>
          <w:szCs w:val="30"/>
        </w:rPr>
        <w:t>。推动依托政府办公场所、公共基础设施、产业集聚区、商务中心区等</w:t>
      </w:r>
      <w:r>
        <w:rPr>
          <w:rFonts w:hint="eastAsia" w:ascii="仿宋_GB2312" w:hAnsi="方正仿宋简体" w:eastAsia="仿宋_GB2312"/>
          <w:kern w:val="0"/>
          <w:sz w:val="30"/>
          <w:szCs w:val="30"/>
          <w:lang w:eastAsia="zh-CN"/>
        </w:rPr>
        <w:t>区域，</w:t>
      </w:r>
      <w:r>
        <w:rPr>
          <w:rFonts w:hint="eastAsia" w:ascii="仿宋_GB2312" w:hAnsi="方正仿宋简体" w:eastAsia="仿宋_GB2312"/>
          <w:kern w:val="0"/>
          <w:sz w:val="30"/>
          <w:szCs w:val="30"/>
        </w:rPr>
        <w:t>建设地热能、太阳能、风能等新能源综合利用体系，实现多能源互联互通。全力抓好农村沼气、“三沼”综合利用和沼气服务体系建设工作，促进生态农业发展。</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tcPr>
          <w:p>
            <w:pPr>
              <w:spacing w:line="600" w:lineRule="exact"/>
              <w:jc w:val="center"/>
              <w:rPr>
                <w:rFonts w:ascii="仿宋_GB2312" w:hAnsi="方正仿宋简体" w:eastAsia="仿宋_GB2312"/>
                <w:kern w:val="0"/>
                <w:sz w:val="30"/>
                <w:szCs w:val="30"/>
              </w:rPr>
            </w:pPr>
            <w:r>
              <w:rPr>
                <w:rFonts w:hint="eastAsia" w:ascii="宋体" w:hAnsi="宋体" w:cs="宋体"/>
                <w:b/>
                <w:bCs/>
                <w:kern w:val="0"/>
                <w:sz w:val="28"/>
                <w:szCs w:val="28"/>
              </w:rPr>
              <w:t>专栏</w:t>
            </w:r>
            <w:r>
              <w:rPr>
                <w:rFonts w:hint="eastAsia" w:ascii="宋体" w:hAnsi="宋体" w:cs="宋体"/>
                <w:b/>
                <w:bCs/>
                <w:kern w:val="0"/>
                <w:sz w:val="28"/>
                <w:szCs w:val="28"/>
                <w:lang w:val="en-US" w:eastAsia="zh-CN"/>
              </w:rPr>
              <w:t>10</w:t>
            </w:r>
            <w:r>
              <w:rPr>
                <w:rFonts w:hint="eastAsia" w:ascii="宋体" w:hAnsi="宋体" w:cs="宋体"/>
                <w:b/>
                <w:bCs/>
                <w:kern w:val="0"/>
                <w:sz w:val="28"/>
                <w:szCs w:val="28"/>
              </w:rPr>
              <w:t>：“十三五”重大能源工程项目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0" w:hRule="atLeast"/>
        </w:trPr>
        <w:tc>
          <w:tcPr>
            <w:tcW w:w="8522" w:type="dxa"/>
            <w:vAlign w:val="center"/>
          </w:tcPr>
          <w:p>
            <w:pPr>
              <w:spacing w:line="600" w:lineRule="exact"/>
              <w:jc w:val="left"/>
              <w:rPr>
                <w:rFonts w:ascii="仿宋" w:hAnsi="仿宋" w:eastAsia="仿宋" w:cs="仿宋"/>
                <w:kern w:val="0"/>
                <w:sz w:val="28"/>
                <w:szCs w:val="28"/>
              </w:rPr>
            </w:pPr>
            <w:r>
              <w:rPr>
                <w:rFonts w:hint="eastAsia" w:ascii="仿宋" w:hAnsi="仿宋" w:eastAsia="仿宋" w:cs="仿宋"/>
                <w:b/>
                <w:bCs/>
                <w:kern w:val="0"/>
                <w:sz w:val="28"/>
                <w:szCs w:val="28"/>
              </w:rPr>
              <w:t>电源：</w:t>
            </w:r>
            <w:r>
              <w:rPr>
                <w:rFonts w:hint="eastAsia" w:ascii="仿宋" w:hAnsi="仿宋" w:eastAsia="仿宋" w:cs="仿宋"/>
                <w:kern w:val="0"/>
                <w:sz w:val="28"/>
                <w:szCs w:val="28"/>
              </w:rPr>
              <w:t>2×100万千瓦燃煤机组、2×1.2万千瓦背压式机组项目等。</w:t>
            </w:r>
          </w:p>
          <w:p>
            <w:pPr>
              <w:spacing w:line="600" w:lineRule="exact"/>
              <w:jc w:val="left"/>
              <w:rPr>
                <w:rFonts w:ascii="仿宋" w:hAnsi="仿宋" w:eastAsia="仿宋" w:cs="仿宋"/>
                <w:kern w:val="0"/>
                <w:sz w:val="28"/>
                <w:szCs w:val="28"/>
              </w:rPr>
            </w:pPr>
            <w:r>
              <w:rPr>
                <w:rFonts w:hint="eastAsia" w:ascii="仿宋" w:hAnsi="仿宋" w:eastAsia="仿宋" w:cs="仿宋"/>
                <w:b/>
                <w:bCs/>
                <w:kern w:val="0"/>
                <w:sz w:val="28"/>
                <w:szCs w:val="28"/>
              </w:rPr>
              <w:t>光能：</w:t>
            </w:r>
            <w:r>
              <w:rPr>
                <w:rFonts w:hint="eastAsia" w:ascii="仿宋" w:hAnsi="仿宋" w:eastAsia="仿宋" w:cs="仿宋"/>
                <w:kern w:val="0"/>
                <w:sz w:val="28"/>
                <w:szCs w:val="28"/>
              </w:rPr>
              <w:t>华电1</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0MW农光互补项目、濮阳市原龙新能源有限公司台前20MW光伏电站</w:t>
            </w:r>
            <w:r>
              <w:rPr>
                <w:rFonts w:hint="eastAsia" w:ascii="仿宋" w:hAnsi="仿宋" w:eastAsia="仿宋" w:cs="仿宋"/>
                <w:kern w:val="0"/>
                <w:sz w:val="28"/>
                <w:szCs w:val="28"/>
                <w:lang w:eastAsia="zh-CN"/>
              </w:rPr>
              <w:t>、光伏分布式能源发电项目</w:t>
            </w:r>
            <w:r>
              <w:rPr>
                <w:rFonts w:hint="eastAsia" w:ascii="仿宋" w:hAnsi="仿宋" w:eastAsia="仿宋" w:cs="仿宋"/>
                <w:kern w:val="0"/>
                <w:sz w:val="28"/>
                <w:szCs w:val="28"/>
              </w:rPr>
              <w:t>。</w:t>
            </w:r>
          </w:p>
          <w:p>
            <w:pPr>
              <w:spacing w:line="600" w:lineRule="exact"/>
              <w:jc w:val="left"/>
              <w:rPr>
                <w:rFonts w:ascii="仿宋" w:hAnsi="仿宋" w:eastAsia="仿宋" w:cs="仿宋"/>
                <w:kern w:val="0"/>
                <w:sz w:val="28"/>
                <w:szCs w:val="28"/>
              </w:rPr>
            </w:pPr>
            <w:r>
              <w:rPr>
                <w:rFonts w:hint="eastAsia" w:ascii="仿宋" w:hAnsi="仿宋" w:eastAsia="仿宋" w:cs="仿宋"/>
                <w:b/>
                <w:bCs/>
                <w:kern w:val="0"/>
                <w:sz w:val="28"/>
                <w:szCs w:val="28"/>
              </w:rPr>
              <w:t>风能：</w:t>
            </w:r>
            <w:r>
              <w:rPr>
                <w:rFonts w:hint="eastAsia" w:ascii="仿宋" w:hAnsi="仿宋" w:eastAsia="仿宋" w:cs="仿宋"/>
                <w:kern w:val="0"/>
                <w:sz w:val="28"/>
                <w:szCs w:val="28"/>
              </w:rPr>
              <w:t>台前县风能发电项目等。</w:t>
            </w:r>
          </w:p>
          <w:p>
            <w:pPr>
              <w:spacing w:line="600" w:lineRule="exact"/>
              <w:jc w:val="left"/>
              <w:rPr>
                <w:rFonts w:ascii="仿宋" w:hAnsi="仿宋" w:eastAsia="仿宋" w:cs="仿宋"/>
                <w:kern w:val="0"/>
                <w:sz w:val="28"/>
                <w:szCs w:val="28"/>
              </w:rPr>
            </w:pPr>
            <w:r>
              <w:rPr>
                <w:rFonts w:hint="eastAsia" w:ascii="仿宋" w:hAnsi="仿宋" w:eastAsia="仿宋" w:cs="仿宋"/>
                <w:b/>
                <w:bCs/>
                <w:kern w:val="0"/>
                <w:sz w:val="28"/>
                <w:szCs w:val="28"/>
              </w:rPr>
              <w:t>天然气：</w:t>
            </w:r>
            <w:r>
              <w:rPr>
                <w:rFonts w:hint="eastAsia" w:ascii="仿宋" w:hAnsi="仿宋" w:eastAsia="仿宋" w:cs="仿宋"/>
                <w:kern w:val="0"/>
                <w:sz w:val="28"/>
                <w:szCs w:val="28"/>
              </w:rPr>
              <w:t>濮阳-台前输气管道项目、</w:t>
            </w:r>
            <w:r>
              <w:rPr>
                <w:rFonts w:hint="eastAsia" w:ascii="仿宋" w:hAnsi="仿宋" w:eastAsia="仿宋" w:cs="仿宋"/>
                <w:kern w:val="0"/>
                <w:sz w:val="28"/>
                <w:szCs w:val="28"/>
                <w:lang w:eastAsia="zh-CN"/>
              </w:rPr>
              <w:t>城区气化工程、产业集聚区气化项目、</w:t>
            </w:r>
            <w:r>
              <w:rPr>
                <w:rFonts w:hint="eastAsia" w:ascii="仿宋" w:hAnsi="仿宋" w:eastAsia="仿宋" w:cs="仿宋"/>
                <w:kern w:val="0"/>
                <w:sz w:val="28"/>
                <w:szCs w:val="28"/>
              </w:rPr>
              <w:t>乡村气化工程建设项目。</w:t>
            </w:r>
          </w:p>
          <w:p>
            <w:pPr>
              <w:spacing w:line="600" w:lineRule="exact"/>
              <w:jc w:val="left"/>
              <w:rPr>
                <w:rFonts w:ascii="仿宋" w:hAnsi="仿宋" w:eastAsia="仿宋" w:cs="仿宋"/>
                <w:kern w:val="0"/>
                <w:sz w:val="28"/>
                <w:szCs w:val="28"/>
              </w:rPr>
            </w:pPr>
            <w:r>
              <w:rPr>
                <w:rFonts w:hint="eastAsia" w:ascii="仿宋" w:hAnsi="仿宋" w:eastAsia="仿宋" w:cs="仿宋"/>
                <w:b/>
                <w:bCs/>
                <w:kern w:val="0"/>
                <w:sz w:val="28"/>
                <w:szCs w:val="28"/>
              </w:rPr>
              <w:t>电站：</w:t>
            </w:r>
            <w:r>
              <w:rPr>
                <w:rFonts w:hint="eastAsia" w:ascii="仿宋" w:hAnsi="仿宋" w:eastAsia="仿宋" w:cs="仿宋"/>
                <w:kern w:val="0"/>
                <w:sz w:val="28"/>
                <w:szCs w:val="28"/>
              </w:rPr>
              <w:t>公艺220千伏变电站扩建工程、打渔陈王堂110千伏输变电站工程、打渔陈朱张110千伏输变电站工程、侯庙大杨110千伏输变电站工程、王堂110千伏输变电2号主变增容扩建工程。</w:t>
            </w:r>
          </w:p>
          <w:p>
            <w:pPr>
              <w:spacing w:line="600" w:lineRule="exact"/>
              <w:jc w:val="left"/>
              <w:rPr>
                <w:rFonts w:ascii="仿宋" w:hAnsi="仿宋" w:eastAsia="仿宋" w:cs="仿宋"/>
                <w:kern w:val="0"/>
                <w:sz w:val="30"/>
                <w:szCs w:val="30"/>
              </w:rPr>
            </w:pPr>
            <w:r>
              <w:rPr>
                <w:rFonts w:hint="eastAsia" w:ascii="仿宋" w:hAnsi="仿宋" w:eastAsia="仿宋" w:cs="仿宋"/>
                <w:b/>
                <w:bCs/>
                <w:kern w:val="0"/>
                <w:sz w:val="28"/>
                <w:szCs w:val="28"/>
              </w:rPr>
              <w:t>其他：</w:t>
            </w:r>
            <w:r>
              <w:rPr>
                <w:rFonts w:hint="eastAsia" w:ascii="仿宋" w:hAnsi="仿宋" w:eastAsia="仿宋" w:cs="仿宋"/>
                <w:kern w:val="0"/>
                <w:sz w:val="28"/>
                <w:szCs w:val="28"/>
              </w:rPr>
              <w:t>农网改造项目。</w:t>
            </w:r>
          </w:p>
        </w:tc>
      </w:tr>
    </w:tbl>
    <w:p>
      <w:pPr>
        <w:pStyle w:val="3"/>
        <w:spacing w:before="0" w:after="0" w:line="560" w:lineRule="exact"/>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三、强化民生水利基础保障</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加强农村水利保障体系建设。推进小型农田水利重点县项目和规模化节水灌溉增效示范项目；加快黄河滩区扶贫攻坚水利灌排工程建设步伐；继续实施农田水利基本建设沟渠清淤工程，抓好中小河流综合治理和小型水利设施排查整修；实施农村安全饮用水工程巩固提升，全面解决农村饮用水安全问题；继续开展中型灌区续建配套和节水改造；扎实推进引黄调蓄工程建设；积极推进金堤河提排站闸除险加固和灌区引黄闸改造。完善防洪防涝减灾体系和水资源体系，加快黄河、金堤河堤防工程和岸坡整治工程建设。全面提升城市供排水基础设施建设，完善城区和产业集聚区污水管网，强化城镇污水处理设施建设和运营监管，建立“雨污分流”城市排水管网系统，到2020年全县污水处理率达到9</w:t>
      </w:r>
      <w:r>
        <w:rPr>
          <w:rFonts w:hint="eastAsia" w:ascii="仿宋_GB2312" w:hAnsi="方正仿宋简体" w:eastAsia="仿宋_GB2312"/>
          <w:kern w:val="0"/>
          <w:sz w:val="30"/>
          <w:szCs w:val="30"/>
          <w:lang w:val="en-US" w:eastAsia="zh-CN"/>
        </w:rPr>
        <w:t>0</w:t>
      </w:r>
      <w:r>
        <w:rPr>
          <w:rFonts w:hint="eastAsia" w:ascii="仿宋_GB2312" w:hAnsi="方正仿宋简体" w:eastAsia="仿宋_GB2312"/>
          <w:kern w:val="0"/>
          <w:sz w:val="30"/>
          <w:szCs w:val="30"/>
        </w:rPr>
        <w:t>%以上。</w:t>
      </w:r>
    </w:p>
    <w:tbl>
      <w:tblPr>
        <w:tblStyle w:val="29"/>
        <w:tblpPr w:leftFromText="180" w:rightFromText="180" w:vertAnchor="text" w:horzAnchor="page" w:tblpX="1755" w:tblpY="15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8522" w:type="dxa"/>
          </w:tcPr>
          <w:p>
            <w:pPr>
              <w:jc w:val="center"/>
              <w:rPr>
                <w:rFonts w:ascii="仿宋_GB2312" w:hAnsi="方正仿宋简体" w:eastAsia="仿宋_GB2312"/>
                <w:kern w:val="0"/>
                <w:sz w:val="30"/>
                <w:szCs w:val="30"/>
              </w:rPr>
            </w:pPr>
            <w:r>
              <w:rPr>
                <w:rFonts w:hint="eastAsia" w:ascii="宋体" w:hAnsi="宋体" w:cs="宋体"/>
                <w:b/>
                <w:bCs/>
                <w:kern w:val="0"/>
                <w:sz w:val="28"/>
                <w:szCs w:val="28"/>
              </w:rPr>
              <w:t>专栏1</w:t>
            </w:r>
            <w:r>
              <w:rPr>
                <w:rFonts w:hint="eastAsia" w:ascii="宋体" w:hAnsi="宋体" w:cs="宋体"/>
                <w:b/>
                <w:bCs/>
                <w:kern w:val="0"/>
                <w:sz w:val="28"/>
                <w:szCs w:val="28"/>
                <w:lang w:val="en-US" w:eastAsia="zh-CN"/>
              </w:rPr>
              <w:t>1</w:t>
            </w:r>
            <w:r>
              <w:rPr>
                <w:rFonts w:hint="eastAsia" w:ascii="宋体" w:hAnsi="宋体" w:cs="宋体"/>
                <w:b/>
                <w:bCs/>
                <w:kern w:val="0"/>
                <w:sz w:val="28"/>
                <w:szCs w:val="28"/>
              </w:rPr>
              <w:t>：“十三五”重大水利工程项目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0" w:hRule="atLeast"/>
        </w:trPr>
        <w:tc>
          <w:tcPr>
            <w:tcW w:w="8522" w:type="dxa"/>
            <w:vAlign w:val="center"/>
          </w:tcPr>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仿宋" w:hAnsi="仿宋" w:eastAsia="仿宋" w:cs="仿宋"/>
                <w:kern w:val="0"/>
                <w:sz w:val="28"/>
                <w:szCs w:val="28"/>
              </w:rPr>
            </w:pPr>
            <w:r>
              <w:rPr>
                <w:rFonts w:hint="eastAsia" w:ascii="仿宋" w:hAnsi="仿宋" w:eastAsia="仿宋" w:cs="仿宋"/>
                <w:b/>
                <w:bCs/>
                <w:kern w:val="0"/>
                <w:sz w:val="28"/>
                <w:szCs w:val="28"/>
              </w:rPr>
              <w:t>引黄调蓄工程：</w:t>
            </w:r>
            <w:r>
              <w:rPr>
                <w:rFonts w:hint="eastAsia" w:ascii="仿宋" w:hAnsi="仿宋" w:eastAsia="仿宋" w:cs="仿宋"/>
                <w:kern w:val="0"/>
                <w:sz w:val="28"/>
                <w:szCs w:val="28"/>
              </w:rPr>
              <w:t>谋划建设占地1</w:t>
            </w:r>
            <w:r>
              <w:rPr>
                <w:rFonts w:hint="eastAsia" w:ascii="仿宋" w:hAnsi="仿宋" w:eastAsia="仿宋" w:cs="仿宋"/>
                <w:kern w:val="0"/>
                <w:sz w:val="28"/>
                <w:szCs w:val="28"/>
                <w:lang w:val="en-US" w:eastAsia="zh-CN"/>
              </w:rPr>
              <w:t>9</w:t>
            </w:r>
            <w:r>
              <w:rPr>
                <w:rFonts w:hint="eastAsia" w:ascii="仿宋" w:hAnsi="仿宋" w:eastAsia="仿宋" w:cs="仿宋"/>
                <w:kern w:val="0"/>
                <w:sz w:val="28"/>
                <w:szCs w:val="28"/>
              </w:rPr>
              <w:t>00亩，库容400万立方米的引黄调蓄水库（2016-2018年）。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仿宋" w:hAnsi="仿宋" w:eastAsia="仿宋" w:cs="仿宋"/>
                <w:kern w:val="0"/>
                <w:sz w:val="28"/>
                <w:szCs w:val="28"/>
              </w:rPr>
            </w:pPr>
            <w:r>
              <w:rPr>
                <w:rFonts w:hint="eastAsia" w:ascii="仿宋" w:hAnsi="仿宋" w:eastAsia="仿宋" w:cs="仿宋"/>
                <w:b/>
                <w:bCs/>
                <w:kern w:val="0"/>
                <w:sz w:val="28"/>
                <w:szCs w:val="28"/>
              </w:rPr>
              <w:t>灌区节水改造工程：</w:t>
            </w:r>
            <w:r>
              <w:rPr>
                <w:rFonts w:hint="eastAsia" w:ascii="仿宋" w:hAnsi="仿宋" w:eastAsia="仿宋" w:cs="仿宋"/>
                <w:kern w:val="0"/>
                <w:sz w:val="28"/>
                <w:szCs w:val="28"/>
              </w:rPr>
              <w:t>重点推进孙口、王集灌区两个大型灌区建设，推进小型农田水利重点县项目和规模化节水灌溉增效示范项目。</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仿宋" w:hAnsi="仿宋" w:eastAsia="仿宋" w:cs="仿宋"/>
                <w:kern w:val="0"/>
                <w:sz w:val="28"/>
                <w:szCs w:val="28"/>
              </w:rPr>
            </w:pPr>
            <w:r>
              <w:rPr>
                <w:rFonts w:hint="eastAsia" w:ascii="仿宋" w:hAnsi="仿宋" w:eastAsia="仿宋" w:cs="仿宋"/>
                <w:b/>
                <w:bCs/>
                <w:kern w:val="0"/>
                <w:sz w:val="28"/>
                <w:szCs w:val="28"/>
              </w:rPr>
              <w:t>河道治理工程：</w:t>
            </w:r>
            <w:r>
              <w:rPr>
                <w:rFonts w:hint="eastAsia" w:ascii="仿宋" w:hAnsi="仿宋" w:eastAsia="仿宋" w:cs="仿宋"/>
                <w:kern w:val="0"/>
                <w:sz w:val="28"/>
                <w:szCs w:val="28"/>
              </w:rPr>
              <w:t>继续实施农田水利基本建设沟渠清淤治理工程。</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仿宋" w:hAnsi="仿宋" w:eastAsia="仿宋" w:cs="仿宋"/>
                <w:kern w:val="0"/>
                <w:sz w:val="24"/>
                <w:szCs w:val="24"/>
              </w:rPr>
            </w:pPr>
            <w:r>
              <w:rPr>
                <w:rFonts w:hint="eastAsia" w:ascii="仿宋" w:hAnsi="仿宋" w:eastAsia="仿宋" w:cs="仿宋"/>
                <w:b/>
                <w:bCs/>
                <w:kern w:val="0"/>
                <w:sz w:val="28"/>
                <w:szCs w:val="28"/>
              </w:rPr>
              <w:t>黄河标准化堤防工程：</w:t>
            </w:r>
            <w:r>
              <w:rPr>
                <w:rFonts w:hint="eastAsia" w:ascii="仿宋" w:hAnsi="仿宋" w:eastAsia="仿宋" w:cs="仿宋"/>
                <w:kern w:val="0"/>
                <w:sz w:val="28"/>
                <w:szCs w:val="28"/>
              </w:rPr>
              <w:t>堤防加固、堤顶道路及控导工程。</w:t>
            </w:r>
          </w:p>
        </w:tc>
      </w:tr>
    </w:tbl>
    <w:p>
      <w:pPr>
        <w:pStyle w:val="3"/>
        <w:pageBreakBefore w:val="0"/>
        <w:widowControl w:val="0"/>
        <w:kinsoku/>
        <w:wordWrap/>
        <w:overflowPunct/>
        <w:topLinePunct w:val="0"/>
        <w:autoSpaceDE/>
        <w:autoSpaceDN/>
        <w:bidi w:val="0"/>
        <w:adjustRightInd/>
        <w:snapToGrid/>
        <w:spacing w:before="0" w:after="0" w:line="500" w:lineRule="exact"/>
        <w:ind w:left="0" w:leftChars="0" w:right="0" w:rightChars="0"/>
        <w:jc w:val="both"/>
        <w:textAlignment w:val="auto"/>
        <w:rPr>
          <w:rFonts w:ascii="黑体" w:hAnsi="黑体" w:eastAsia="黑体"/>
          <w:b w:val="0"/>
          <w:bCs w:val="0"/>
        </w:rPr>
      </w:pPr>
      <w:r>
        <w:rPr>
          <w:rFonts w:hint="eastAsia" w:ascii="黑体" w:hAnsi="黑体" w:eastAsia="黑体"/>
          <w:b w:val="0"/>
          <w:bCs w:val="0"/>
          <w:sz w:val="30"/>
          <w:szCs w:val="30"/>
          <w:lang w:val="en-US" w:eastAsia="zh-CN"/>
        </w:rPr>
        <w:t xml:space="preserve">    </w:t>
      </w:r>
      <w:r>
        <w:rPr>
          <w:rFonts w:hint="eastAsia" w:ascii="黑体" w:hAnsi="黑体" w:eastAsia="黑体"/>
          <w:b w:val="0"/>
          <w:bCs w:val="0"/>
          <w:sz w:val="30"/>
          <w:szCs w:val="30"/>
        </w:rPr>
        <w:t>四、建设高效信息网络平台</w:t>
      </w:r>
    </w:p>
    <w:p>
      <w:pPr>
        <w:pageBreakBefore w:val="0"/>
        <w:widowControl w:val="0"/>
        <w:kinsoku/>
        <w:wordWrap/>
        <w:overflowPunct/>
        <w:topLinePunct w:val="0"/>
        <w:autoSpaceDE/>
        <w:autoSpaceDN/>
        <w:bidi w:val="0"/>
        <w:adjustRightInd/>
        <w:snapToGrid/>
        <w:spacing w:line="500" w:lineRule="exact"/>
        <w:ind w:left="0" w:leftChars="0" w:right="0" w:rightChars="0" w:firstLine="420"/>
        <w:jc w:val="both"/>
        <w:textAlignment w:val="auto"/>
        <w:rPr>
          <w:rFonts w:ascii="仿宋_GB2312" w:hAnsi="方正仿宋简体" w:eastAsia="仿宋_GB2312"/>
          <w:kern w:val="0"/>
          <w:sz w:val="30"/>
          <w:szCs w:val="30"/>
        </w:rPr>
      </w:pPr>
      <w:r>
        <w:rPr>
          <w:rFonts w:hint="eastAsia" w:ascii="Times New Roman" w:hAnsi="方正仿宋简体" w:eastAsia="方正仿宋简体"/>
          <w:kern w:val="0"/>
          <w:sz w:val="30"/>
          <w:szCs w:val="30"/>
        </w:rPr>
        <w:t xml:space="preserve"> </w:t>
      </w:r>
      <w:r>
        <w:rPr>
          <w:rFonts w:hint="eastAsia" w:ascii="仿宋_GB2312" w:hAnsi="方正仿宋简体" w:eastAsia="仿宋_GB2312"/>
          <w:kern w:val="0"/>
          <w:sz w:val="30"/>
          <w:szCs w:val="30"/>
        </w:rPr>
        <w:t>围绕“智慧城市”建设，建设政府信息资源共享平台，完善电子政务、电子商务、旅游信息等信息体系，提高共享应用水平，打造“数字台前”。推进宽带提速普及，推广“三网融合”应用，实施信息惠民工程，抓好4G网络、光纤到户和全县公共WiFi建设。建设综合服务、检验检测、仓储物流等覆盖全流程的信息化服务平台，提高网络支撑能力和信息化服务能力。大力推广4G技术在城市管理、电子政务、电子商务等领域的应用，在重点领域逐步推广应用传感网，推进基础设施的信息化、智能化。促进信息惠农，推进信息下乡，深入推进农村党员干部远程教育工程建设，构建农村公共信息服务体系，普及农村市场服务、科技服务、人力资源培训、农业减灾防灾预警、村务管理等信息系统，加强农村教育、医疗、卫生信息化建设，促进涉农信息资源整合与共享。</w:t>
      </w:r>
    </w:p>
    <w:p>
      <w:pPr>
        <w:pStyle w:val="2"/>
        <w:numPr>
          <w:ilvl w:val="0"/>
          <w:numId w:val="0"/>
        </w:numPr>
        <w:spacing w:before="0" w:after="0" w:line="560" w:lineRule="exact"/>
        <w:jc w:val="center"/>
        <w:rPr>
          <w:rFonts w:ascii="方正小标宋简体" w:hAnsi="方正小标宋简体" w:eastAsia="方正小标宋简体" w:cs="方正小标宋简体"/>
          <w:b w:val="0"/>
          <w:bCs w:val="0"/>
          <w:spacing w:val="-20"/>
        </w:rPr>
      </w:pPr>
      <w:r>
        <w:rPr>
          <w:rFonts w:hint="eastAsia" w:ascii="方正小标宋简体" w:hAnsi="方正小标宋简体" w:eastAsia="方正小标宋简体" w:cs="方正小标宋简体"/>
          <w:b w:val="0"/>
          <w:bCs w:val="0"/>
          <w:spacing w:val="-20"/>
          <w:lang w:eastAsia="zh-CN"/>
        </w:rPr>
        <w:t>第七章</w:t>
      </w:r>
      <w:r>
        <w:rPr>
          <w:rFonts w:hint="eastAsia" w:ascii="方正小标宋简体" w:hAnsi="方正小标宋简体" w:eastAsia="方正小标宋简体" w:cs="方正小标宋简体"/>
          <w:b w:val="0"/>
          <w:bCs w:val="0"/>
          <w:spacing w:val="-20"/>
        </w:rPr>
        <w:t xml:space="preserve"> 实施精准扶贫</w:t>
      </w:r>
      <w:r>
        <w:rPr>
          <w:rFonts w:hint="eastAsia" w:ascii="方正小标宋简体" w:hAnsi="方正小标宋简体" w:eastAsia="方正小标宋简体" w:cs="方正小标宋简体"/>
          <w:b w:val="0"/>
          <w:bCs w:val="0"/>
          <w:spacing w:val="-20"/>
          <w:lang w:eastAsia="zh-CN"/>
        </w:rPr>
        <w:t>，</w:t>
      </w:r>
      <w:r>
        <w:rPr>
          <w:rFonts w:hint="eastAsia" w:ascii="方正小标宋简体" w:hAnsi="方正小标宋简体" w:eastAsia="方正小标宋简体" w:cs="方正小标宋简体"/>
          <w:b w:val="0"/>
          <w:bCs w:val="0"/>
          <w:spacing w:val="-20"/>
        </w:rPr>
        <w:t>打赢脱贫攻坚战</w:t>
      </w:r>
    </w:p>
    <w:p>
      <w:pPr>
        <w:spacing w:line="560" w:lineRule="exact"/>
        <w:ind w:firstLine="600" w:firstLineChars="200"/>
        <w:rPr>
          <w:rFonts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落实中央决策部署，实施精准扶贫、精准脱贫方略，统筹中央和地方、政府和市场、行业扶贫和专项扶贫、扶贫开发和社会保障、外部帮扶和内生动力，以全县</w:t>
      </w:r>
      <w:r>
        <w:rPr>
          <w:rFonts w:hint="eastAsia" w:ascii="仿宋_GB2312" w:hAnsi="方正仿宋简体" w:eastAsia="仿宋_GB2312"/>
          <w:kern w:val="0"/>
          <w:sz w:val="30"/>
          <w:szCs w:val="30"/>
          <w:lang w:val="en-US" w:eastAsia="zh-CN"/>
        </w:rPr>
        <w:t>79</w:t>
      </w:r>
      <w:r>
        <w:rPr>
          <w:rFonts w:hint="eastAsia" w:ascii="仿宋_GB2312" w:hAnsi="方正仿宋简体" w:eastAsia="仿宋_GB2312"/>
          <w:kern w:val="0"/>
          <w:sz w:val="30"/>
          <w:szCs w:val="30"/>
        </w:rPr>
        <w:t>个贫困村为主战场，以精准扶贫、精准脱贫为导向，以专项扶贫、行业扶贫、社会扶贫为支撑，加强基础设施建设，加大产业培育力度，加快劳动者素质提高，致力于扶贫对象脱贫致富，坚决打赢脱贫攻坚战，2019年实现全县脱贫目标。</w:t>
      </w:r>
    </w:p>
    <w:p>
      <w:pPr>
        <w:pStyle w:val="3"/>
        <w:pageBreakBefore w:val="0"/>
        <w:widowControl w:val="0"/>
        <w:kinsoku/>
        <w:wordWrap/>
        <w:overflowPunct/>
        <w:topLinePunct w:val="0"/>
        <w:autoSpaceDE/>
        <w:autoSpaceDN/>
        <w:bidi w:val="0"/>
        <w:adjustRightInd/>
        <w:snapToGrid/>
        <w:spacing w:before="0" w:after="0" w:line="540" w:lineRule="exact"/>
        <w:ind w:left="0" w:leftChars="0" w:right="0" w:rightChars="0"/>
        <w:jc w:val="both"/>
        <w:textAlignment w:val="auto"/>
        <w:rPr>
          <w:rFonts w:ascii="黑体" w:hAnsi="黑体" w:eastAsia="黑体"/>
          <w:b w:val="0"/>
          <w:bCs w:val="0"/>
          <w:sz w:val="30"/>
          <w:szCs w:val="30"/>
        </w:rPr>
      </w:pPr>
      <w:r>
        <w:rPr>
          <w:rFonts w:hint="eastAsia" w:ascii="黑体" w:hAnsi="黑体" w:eastAsia="黑体"/>
          <w:b w:val="0"/>
          <w:bCs w:val="0"/>
          <w:sz w:val="30"/>
          <w:szCs w:val="30"/>
        </w:rPr>
        <w:t xml:space="preserve">    一、分类推进扶贫工程</w:t>
      </w:r>
    </w:p>
    <w:p>
      <w:pPr>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按照扶持对象精准、项目安排精准、资金使用精准、措施到户精准、因村派人精准、脱贫成效精准的要求，多</w:t>
      </w:r>
      <w:r>
        <w:rPr>
          <w:rFonts w:hint="eastAsia" w:ascii="仿宋_GB2312" w:hAnsi="方正仿宋简体" w:eastAsia="仿宋_GB2312"/>
          <w:kern w:val="0"/>
          <w:sz w:val="30"/>
          <w:szCs w:val="30"/>
          <w:lang w:eastAsia="zh-CN"/>
        </w:rPr>
        <w:t>策</w:t>
      </w:r>
      <w:r>
        <w:rPr>
          <w:rFonts w:hint="eastAsia" w:ascii="仿宋_GB2312" w:hAnsi="方正仿宋简体" w:eastAsia="仿宋_GB2312"/>
          <w:kern w:val="0"/>
          <w:sz w:val="30"/>
          <w:szCs w:val="30"/>
        </w:rPr>
        <w:t>并举抓脱贫，通过</w:t>
      </w:r>
      <w:r>
        <w:rPr>
          <w:rFonts w:hint="eastAsia" w:ascii="仿宋_GB2312" w:hAnsi="方正仿宋简体" w:eastAsia="仿宋_GB2312"/>
          <w:kern w:val="0"/>
          <w:sz w:val="30"/>
          <w:szCs w:val="30"/>
          <w:lang w:eastAsia="zh-CN"/>
        </w:rPr>
        <w:t>强化</w:t>
      </w:r>
      <w:r>
        <w:rPr>
          <w:rFonts w:hint="eastAsia" w:ascii="仿宋_GB2312" w:hAnsi="方正仿宋简体" w:eastAsia="仿宋_GB2312"/>
          <w:kern w:val="0"/>
          <w:sz w:val="30"/>
          <w:szCs w:val="30"/>
        </w:rPr>
        <w:t>教育、转移就业、产业扶持、易地搬迁、</w:t>
      </w:r>
      <w:r>
        <w:rPr>
          <w:rFonts w:hint="eastAsia" w:ascii="仿宋_GB2312" w:hAnsi="方正仿宋简体" w:eastAsia="仿宋_GB2312"/>
          <w:kern w:val="0"/>
          <w:sz w:val="30"/>
          <w:szCs w:val="30"/>
          <w:lang w:eastAsia="zh-CN"/>
        </w:rPr>
        <w:t>保护生态、</w:t>
      </w:r>
      <w:r>
        <w:rPr>
          <w:rFonts w:hint="eastAsia" w:ascii="仿宋_GB2312" w:hAnsi="方正仿宋简体" w:eastAsia="仿宋_GB2312"/>
          <w:kern w:val="0"/>
          <w:sz w:val="30"/>
          <w:szCs w:val="30"/>
        </w:rPr>
        <w:t>电子商务、医疗救助等措施实现脱贫，其余完全或部分丧失劳动能力的贫困人口实行社保政策兜底脱贫。</w:t>
      </w:r>
    </w:p>
    <w:p>
      <w:pPr>
        <w:pageBreakBefore w:val="0"/>
        <w:widowControl w:val="0"/>
        <w:kinsoku/>
        <w:wordWrap/>
        <w:overflowPunct/>
        <w:topLinePunct w:val="0"/>
        <w:autoSpaceDE/>
        <w:autoSpaceDN/>
        <w:bidi w:val="0"/>
        <w:adjustRightInd/>
        <w:snapToGrid/>
        <w:spacing w:line="54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楷体" w:hAnsi="楷体" w:eastAsia="楷体" w:cs="楷体"/>
          <w:b/>
          <w:bCs/>
          <w:kern w:val="0"/>
          <w:sz w:val="30"/>
          <w:szCs w:val="30"/>
        </w:rPr>
        <w:t>（一）</w:t>
      </w:r>
      <w:r>
        <w:rPr>
          <w:rFonts w:hint="eastAsia" w:ascii="楷体" w:hAnsi="楷体" w:eastAsia="楷体" w:cs="楷体"/>
          <w:b/>
          <w:bCs/>
          <w:kern w:val="0"/>
          <w:sz w:val="30"/>
          <w:szCs w:val="30"/>
          <w:lang w:eastAsia="zh-CN"/>
        </w:rPr>
        <w:t>强化教育</w:t>
      </w:r>
      <w:r>
        <w:rPr>
          <w:rFonts w:hint="eastAsia" w:ascii="楷体" w:hAnsi="楷体" w:eastAsia="楷体" w:cs="楷体"/>
          <w:b/>
          <w:bCs/>
          <w:kern w:val="0"/>
          <w:sz w:val="30"/>
          <w:szCs w:val="30"/>
        </w:rPr>
        <w:t>扶贫。</w:t>
      </w:r>
      <w:r>
        <w:rPr>
          <w:rFonts w:hint="eastAsia" w:ascii="仿宋_GB2312" w:hAnsi="方正仿宋简体" w:eastAsia="仿宋_GB2312"/>
          <w:kern w:val="0"/>
          <w:sz w:val="30"/>
          <w:szCs w:val="30"/>
        </w:rPr>
        <w:t>治贫先治愚，扶贫先扶智，</w:t>
      </w:r>
      <w:r>
        <w:rPr>
          <w:rFonts w:ascii="仿宋_GB2312" w:hAnsi="方正仿宋简体" w:eastAsia="仿宋_GB2312"/>
          <w:kern w:val="0"/>
          <w:sz w:val="30"/>
          <w:szCs w:val="30"/>
        </w:rPr>
        <w:t>以提高贫困</w:t>
      </w:r>
      <w:r>
        <w:rPr>
          <w:rFonts w:hint="eastAsia" w:ascii="仿宋_GB2312" w:hAnsi="方正仿宋简体" w:eastAsia="仿宋_GB2312"/>
          <w:kern w:val="0"/>
          <w:sz w:val="30"/>
          <w:szCs w:val="30"/>
        </w:rPr>
        <w:t>群众</w:t>
      </w:r>
      <w:r>
        <w:rPr>
          <w:rFonts w:ascii="仿宋_GB2312" w:hAnsi="方正仿宋简体" w:eastAsia="仿宋_GB2312"/>
          <w:kern w:val="0"/>
          <w:sz w:val="30"/>
          <w:szCs w:val="30"/>
        </w:rPr>
        <w:t>的自我发展能力为目的，充分发挥人社、教育、农业、民政、扶贫、残联等部门</w:t>
      </w:r>
      <w:r>
        <w:rPr>
          <w:rFonts w:hint="eastAsia" w:ascii="仿宋_GB2312" w:hAnsi="方正仿宋简体" w:eastAsia="仿宋_GB2312"/>
          <w:kern w:val="0"/>
          <w:sz w:val="30"/>
          <w:szCs w:val="30"/>
        </w:rPr>
        <w:t>在教育、培训方面的职能，整合资金，“多</w:t>
      </w:r>
      <w:r>
        <w:rPr>
          <w:rFonts w:ascii="仿宋_GB2312" w:hAnsi="方正仿宋简体" w:eastAsia="仿宋_GB2312"/>
          <w:kern w:val="0"/>
          <w:sz w:val="30"/>
          <w:szCs w:val="30"/>
        </w:rPr>
        <w:t>路并进</w:t>
      </w:r>
      <w:r>
        <w:rPr>
          <w:rFonts w:hint="eastAsia" w:ascii="仿宋_GB2312" w:hAnsi="方正仿宋简体" w:eastAsia="仿宋_GB2312"/>
          <w:kern w:val="0"/>
          <w:sz w:val="30"/>
          <w:szCs w:val="30"/>
        </w:rPr>
        <w:t>”加大教育、培训力度，强化技能培训，</w:t>
      </w:r>
      <w:r>
        <w:rPr>
          <w:rFonts w:ascii="仿宋_GB2312" w:hAnsi="方正仿宋简体" w:eastAsia="仿宋_GB2312"/>
          <w:kern w:val="0"/>
          <w:sz w:val="30"/>
          <w:szCs w:val="30"/>
        </w:rPr>
        <w:t>全面提升贫困人口的综合素质</w:t>
      </w:r>
      <w:r>
        <w:rPr>
          <w:rFonts w:hint="eastAsia" w:ascii="仿宋_GB2312" w:hAnsi="方正仿宋简体" w:eastAsia="仿宋_GB2312"/>
          <w:kern w:val="0"/>
          <w:sz w:val="30"/>
          <w:szCs w:val="30"/>
        </w:rPr>
        <w:t>，提高贫困家庭</w:t>
      </w:r>
      <w:r>
        <w:rPr>
          <w:rFonts w:ascii="仿宋_GB2312" w:hAnsi="方正仿宋简体" w:eastAsia="仿宋_GB2312"/>
          <w:kern w:val="0"/>
          <w:sz w:val="30"/>
          <w:szCs w:val="30"/>
        </w:rPr>
        <w:t>就业</w:t>
      </w:r>
      <w:r>
        <w:rPr>
          <w:rFonts w:hint="eastAsia" w:ascii="仿宋_GB2312" w:hAnsi="方正仿宋简体" w:eastAsia="仿宋_GB2312"/>
          <w:kern w:val="0"/>
          <w:sz w:val="30"/>
          <w:szCs w:val="30"/>
        </w:rPr>
        <w:t>率，增强</w:t>
      </w:r>
      <w:r>
        <w:rPr>
          <w:rFonts w:ascii="仿宋_GB2312" w:hAnsi="方正仿宋简体" w:eastAsia="仿宋_GB2312"/>
          <w:kern w:val="0"/>
          <w:sz w:val="30"/>
          <w:szCs w:val="30"/>
        </w:rPr>
        <w:t>创业能力</w:t>
      </w:r>
      <w:r>
        <w:rPr>
          <w:rFonts w:hint="eastAsia" w:ascii="仿宋_GB2312" w:hAnsi="方正仿宋简体" w:eastAsia="仿宋_GB2312"/>
          <w:kern w:val="0"/>
          <w:sz w:val="30"/>
          <w:szCs w:val="30"/>
        </w:rPr>
        <w:t>。力争“十三五”期间完成</w:t>
      </w:r>
      <w:r>
        <w:rPr>
          <w:rFonts w:hint="eastAsia" w:ascii="仿宋_GB2312" w:hAnsi="方正仿宋简体" w:eastAsia="仿宋_GB2312"/>
          <w:kern w:val="0"/>
          <w:sz w:val="30"/>
          <w:szCs w:val="30"/>
          <w:lang w:eastAsia="zh-CN"/>
        </w:rPr>
        <w:t>贫困人口</w:t>
      </w:r>
      <w:r>
        <w:rPr>
          <w:rFonts w:hint="eastAsia" w:ascii="仿宋_GB2312" w:hAnsi="方正仿宋简体" w:eastAsia="仿宋_GB2312"/>
          <w:kern w:val="0"/>
          <w:sz w:val="30"/>
          <w:szCs w:val="30"/>
        </w:rPr>
        <w:t>技能</w:t>
      </w:r>
      <w:r>
        <w:rPr>
          <w:rFonts w:ascii="仿宋_GB2312" w:hAnsi="方正仿宋简体" w:eastAsia="仿宋_GB2312"/>
          <w:kern w:val="0"/>
          <w:sz w:val="30"/>
          <w:szCs w:val="30"/>
        </w:rPr>
        <w:t>培训</w:t>
      </w:r>
      <w:r>
        <w:rPr>
          <w:rFonts w:hint="eastAsia" w:ascii="仿宋_GB2312" w:hAnsi="方正仿宋简体" w:eastAsia="仿宋_GB2312"/>
          <w:kern w:val="0"/>
          <w:sz w:val="30"/>
          <w:szCs w:val="30"/>
          <w:lang w:val="en-US" w:eastAsia="zh-CN"/>
        </w:rPr>
        <w:t>0.6</w:t>
      </w:r>
      <w:r>
        <w:rPr>
          <w:rFonts w:ascii="仿宋_GB2312" w:hAnsi="方正仿宋简体" w:eastAsia="仿宋_GB2312"/>
          <w:kern w:val="0"/>
          <w:sz w:val="30"/>
          <w:szCs w:val="30"/>
        </w:rPr>
        <w:t>万人</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贫困家庭新生劳动力接受中、高等职业教育</w:t>
      </w:r>
      <w:r>
        <w:rPr>
          <w:rFonts w:hint="eastAsia" w:ascii="仿宋_GB2312" w:hAnsi="方正仿宋简体" w:eastAsia="仿宋_GB2312"/>
          <w:kern w:val="0"/>
          <w:sz w:val="30"/>
          <w:szCs w:val="30"/>
        </w:rPr>
        <w:t>0.3</w:t>
      </w:r>
      <w:r>
        <w:rPr>
          <w:rFonts w:ascii="仿宋_GB2312" w:hAnsi="方正仿宋简体" w:eastAsia="仿宋_GB2312"/>
          <w:kern w:val="0"/>
          <w:sz w:val="30"/>
          <w:szCs w:val="30"/>
        </w:rPr>
        <w:t>万人</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贫困家庭青壮年劳动力参加短期技能培训</w:t>
      </w:r>
      <w:r>
        <w:rPr>
          <w:rFonts w:hint="eastAsia" w:ascii="仿宋_GB2312" w:hAnsi="方正仿宋简体" w:eastAsia="仿宋_GB2312"/>
          <w:kern w:val="0"/>
          <w:sz w:val="30"/>
          <w:szCs w:val="30"/>
        </w:rPr>
        <w:t>0.35</w:t>
      </w:r>
      <w:r>
        <w:rPr>
          <w:rFonts w:ascii="仿宋_GB2312" w:hAnsi="方正仿宋简体" w:eastAsia="仿宋_GB2312"/>
          <w:kern w:val="0"/>
          <w:sz w:val="30"/>
          <w:szCs w:val="30"/>
        </w:rPr>
        <w:t>万人</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培训贫困村产业发展所需实用技术人员</w:t>
      </w:r>
      <w:r>
        <w:rPr>
          <w:rFonts w:hint="eastAsia" w:ascii="仿宋_GB2312" w:hAnsi="方正仿宋简体" w:eastAsia="仿宋_GB2312"/>
          <w:kern w:val="0"/>
          <w:sz w:val="30"/>
          <w:szCs w:val="30"/>
        </w:rPr>
        <w:t>1.2</w:t>
      </w:r>
      <w:r>
        <w:rPr>
          <w:rFonts w:ascii="仿宋_GB2312" w:hAnsi="方正仿宋简体" w:eastAsia="仿宋_GB2312"/>
          <w:kern w:val="0"/>
          <w:sz w:val="30"/>
          <w:szCs w:val="30"/>
        </w:rPr>
        <w:t>万人</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培训基层组织负责人和致富带头人</w:t>
      </w:r>
      <w:r>
        <w:rPr>
          <w:rFonts w:hint="eastAsia" w:ascii="仿宋_GB2312" w:hAnsi="方正仿宋简体" w:eastAsia="仿宋_GB2312"/>
          <w:kern w:val="0"/>
          <w:sz w:val="30"/>
          <w:szCs w:val="30"/>
        </w:rPr>
        <w:t>200</w:t>
      </w:r>
      <w:r>
        <w:rPr>
          <w:rFonts w:ascii="仿宋_GB2312" w:hAnsi="方正仿宋简体" w:eastAsia="仿宋_GB2312"/>
          <w:kern w:val="0"/>
          <w:sz w:val="30"/>
          <w:szCs w:val="30"/>
        </w:rPr>
        <w:t>人</w:t>
      </w:r>
      <w:r>
        <w:rPr>
          <w:rFonts w:hint="eastAsia" w:ascii="仿宋_GB2312" w:hAnsi="方正仿宋简体" w:eastAsia="仿宋_GB2312"/>
          <w:kern w:val="0"/>
          <w:sz w:val="30"/>
          <w:szCs w:val="30"/>
        </w:rPr>
        <w:t>。</w:t>
      </w:r>
    </w:p>
    <w:p>
      <w:pPr>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Fonts w:ascii="仿宋_GB2312" w:hAnsi="方正仿宋简体" w:eastAsia="仿宋_GB2312"/>
          <w:kern w:val="0"/>
          <w:sz w:val="30"/>
          <w:szCs w:val="30"/>
        </w:rPr>
      </w:pPr>
      <w:r>
        <w:rPr>
          <w:rFonts w:hint="eastAsia" w:ascii="楷体" w:hAnsi="楷体" w:eastAsia="楷体" w:cs="楷体"/>
          <w:b/>
          <w:bCs/>
          <w:kern w:val="0"/>
          <w:sz w:val="30"/>
          <w:szCs w:val="30"/>
        </w:rPr>
        <w:t xml:space="preserve">    （二）转移</w:t>
      </w:r>
      <w:r>
        <w:rPr>
          <w:rFonts w:hint="eastAsia" w:ascii="楷体" w:hAnsi="楷体" w:eastAsia="楷体" w:cs="楷体"/>
          <w:b/>
          <w:bCs/>
          <w:kern w:val="0"/>
          <w:sz w:val="30"/>
          <w:szCs w:val="30"/>
          <w:lang w:eastAsia="zh-CN"/>
        </w:rPr>
        <w:t>就业</w:t>
      </w:r>
      <w:r>
        <w:rPr>
          <w:rFonts w:hint="eastAsia" w:ascii="楷体" w:hAnsi="楷体" w:eastAsia="楷体" w:cs="楷体"/>
          <w:b/>
          <w:bCs/>
          <w:kern w:val="0"/>
          <w:sz w:val="30"/>
          <w:szCs w:val="30"/>
        </w:rPr>
        <w:t>脱贫。</w:t>
      </w:r>
      <w:r>
        <w:rPr>
          <w:rFonts w:hint="eastAsia" w:ascii="仿宋_GB2312" w:hAnsi="方正仿宋简体" w:eastAsia="仿宋_GB2312"/>
          <w:kern w:val="0"/>
          <w:sz w:val="30"/>
          <w:szCs w:val="30"/>
        </w:rPr>
        <w:t>探索“政府+企业+农民工”模式，</w:t>
      </w:r>
      <w:r>
        <w:rPr>
          <w:rFonts w:hint="eastAsia" w:ascii="仿宋_GB2312" w:hAnsi="方正仿宋简体" w:eastAsia="仿宋_GB2312"/>
          <w:kern w:val="0"/>
          <w:sz w:val="30"/>
          <w:szCs w:val="30"/>
          <w:lang w:eastAsia="zh-CN"/>
        </w:rPr>
        <w:t>依</w:t>
      </w:r>
      <w:r>
        <w:rPr>
          <w:rFonts w:hint="eastAsia" w:ascii="仿宋_GB2312" w:hAnsi="方正仿宋简体" w:eastAsia="仿宋_GB2312"/>
          <w:kern w:val="0"/>
          <w:sz w:val="30"/>
          <w:szCs w:val="30"/>
        </w:rPr>
        <w:t>县产业集聚区、商务中心区为载体，利用人力资源信息系统平台，搭建就业创业信息，推进转移就业。建立贫困村与企业长期合作关系，完善企业吸纳扶贫对象就业长效机制，增加企业责任意识；鼓励本地企业大力吸纳本地劳动力转移就业，</w:t>
      </w:r>
      <w:r>
        <w:rPr>
          <w:rFonts w:ascii="仿宋_GB2312" w:hAnsi="方正仿宋简体" w:eastAsia="仿宋_GB2312"/>
          <w:kern w:val="0"/>
          <w:sz w:val="30"/>
          <w:szCs w:val="30"/>
        </w:rPr>
        <w:t>引导贫困</w:t>
      </w:r>
      <w:r>
        <w:rPr>
          <w:rFonts w:hint="eastAsia" w:ascii="仿宋_GB2312" w:hAnsi="方正仿宋简体" w:eastAsia="仿宋_GB2312"/>
          <w:kern w:val="0"/>
          <w:sz w:val="30"/>
          <w:szCs w:val="30"/>
        </w:rPr>
        <w:t>村</w:t>
      </w:r>
      <w:r>
        <w:rPr>
          <w:rFonts w:ascii="仿宋_GB2312" w:hAnsi="方正仿宋简体" w:eastAsia="仿宋_GB2312"/>
          <w:kern w:val="0"/>
          <w:sz w:val="30"/>
          <w:szCs w:val="30"/>
        </w:rPr>
        <w:t>劳动力向非农产业转移、向城镇转移</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实现就业方式由劳动型向技能型转变。</w:t>
      </w:r>
      <w:r>
        <w:rPr>
          <w:rFonts w:hint="eastAsia" w:ascii="仿宋_GB2312" w:hAnsi="方正仿宋简体" w:eastAsia="仿宋_GB2312"/>
          <w:kern w:val="0"/>
          <w:sz w:val="30"/>
          <w:szCs w:val="30"/>
        </w:rPr>
        <w:t>力争“十三五”期间实现2</w:t>
      </w:r>
      <w:r>
        <w:rPr>
          <w:rFonts w:ascii="仿宋_GB2312" w:hAnsi="方正仿宋简体" w:eastAsia="仿宋_GB2312"/>
          <w:kern w:val="0"/>
          <w:sz w:val="30"/>
          <w:szCs w:val="30"/>
        </w:rPr>
        <w:t>万</w:t>
      </w:r>
      <w:r>
        <w:rPr>
          <w:rFonts w:hint="eastAsia" w:ascii="仿宋_GB2312" w:hAnsi="方正仿宋简体" w:eastAsia="仿宋_GB2312"/>
          <w:kern w:val="0"/>
          <w:sz w:val="30"/>
          <w:szCs w:val="30"/>
        </w:rPr>
        <w:t>贫困群众</w:t>
      </w:r>
      <w:r>
        <w:rPr>
          <w:rFonts w:ascii="仿宋_GB2312" w:hAnsi="方正仿宋简体" w:eastAsia="仿宋_GB2312"/>
          <w:kern w:val="0"/>
          <w:sz w:val="30"/>
          <w:szCs w:val="30"/>
        </w:rPr>
        <w:t>向非农产业转移就业</w:t>
      </w:r>
      <w:r>
        <w:rPr>
          <w:rFonts w:hint="eastAsia" w:ascii="仿宋_GB2312" w:hAnsi="方正仿宋简体" w:eastAsia="仿宋_GB2312"/>
          <w:kern w:val="0"/>
          <w:sz w:val="30"/>
          <w:szCs w:val="30"/>
        </w:rPr>
        <w:t>。</w:t>
      </w:r>
    </w:p>
    <w:p>
      <w:pPr>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Fonts w:ascii="仿宋_GB2312" w:hAnsi="方正仿宋简体" w:eastAsia="仿宋_GB2312"/>
          <w:kern w:val="0"/>
          <w:sz w:val="30"/>
          <w:szCs w:val="30"/>
        </w:rPr>
      </w:pPr>
      <w:r>
        <w:rPr>
          <w:rFonts w:hint="eastAsia" w:ascii="楷体" w:hAnsi="楷体" w:eastAsia="楷体" w:cs="楷体"/>
          <w:b/>
          <w:bCs/>
          <w:kern w:val="0"/>
          <w:sz w:val="30"/>
          <w:szCs w:val="30"/>
        </w:rPr>
        <w:t xml:space="preserve">    （三）产业</w:t>
      </w:r>
      <w:r>
        <w:rPr>
          <w:rFonts w:hint="eastAsia" w:ascii="楷体" w:hAnsi="楷体" w:eastAsia="楷体" w:cs="楷体"/>
          <w:b/>
          <w:bCs/>
          <w:kern w:val="0"/>
          <w:sz w:val="30"/>
          <w:szCs w:val="30"/>
          <w:lang w:eastAsia="zh-CN"/>
        </w:rPr>
        <w:t>扶持</w:t>
      </w:r>
      <w:r>
        <w:rPr>
          <w:rFonts w:hint="eastAsia" w:ascii="楷体" w:hAnsi="楷体" w:eastAsia="楷体" w:cs="楷体"/>
          <w:b/>
          <w:bCs/>
          <w:kern w:val="0"/>
          <w:sz w:val="30"/>
          <w:szCs w:val="30"/>
        </w:rPr>
        <w:t>扶贫。</w:t>
      </w:r>
      <w:r>
        <w:rPr>
          <w:rFonts w:hint="eastAsia" w:ascii="仿宋_GB2312" w:hAnsi="方正仿宋简体" w:eastAsia="仿宋_GB2312"/>
          <w:kern w:val="0"/>
          <w:sz w:val="30"/>
          <w:szCs w:val="30"/>
        </w:rPr>
        <w:t>以增强贫困地区造血功能为目的，突出开发式扶贫，调整优化农业结构，加大科技、资金投入力度，大力扶持规模大、效益好、辐射带动能力强、吸纳就业广的龙头企业和农民专业合作组织，积极招引、培育、发展劳动密集型产业项目。重点支持产业化龙头企业发展壮大，带动贫困地区产业结构调整升级。创新精准扶贫机制。重点扶持能够发挥当地资源优势、市场前景好、适于贫困户发展的高效种植业、规模养殖业、农产品加工储运、加工制造</w:t>
      </w:r>
      <w:r>
        <w:rPr>
          <w:rFonts w:hint="eastAsia" w:ascii="仿宋_GB2312" w:hAnsi="方正仿宋简体" w:eastAsia="仿宋_GB2312"/>
          <w:kern w:val="0"/>
          <w:sz w:val="30"/>
          <w:szCs w:val="30"/>
          <w:lang w:eastAsia="zh-CN"/>
        </w:rPr>
        <w:t>、分布式光伏发电</w:t>
      </w:r>
      <w:r>
        <w:rPr>
          <w:rFonts w:hint="eastAsia" w:ascii="仿宋_GB2312" w:hAnsi="方正仿宋简体" w:eastAsia="仿宋_GB2312"/>
          <w:kern w:val="0"/>
          <w:sz w:val="30"/>
          <w:szCs w:val="30"/>
        </w:rPr>
        <w:t>等项目。建立农民创业孵化园，为贫困群众创业提供场地支持、技术指导、贷款担保、信息交流等服务。探索建立企业与贫困农户的利益联结机制，完善“企业+农民专业合作组织+贫困户”发展模式，促使农业生产向组织化、规模化、现代化生产方式转变。坚持村为基础，连片规划，循序渐进，构建“户有致富项目、村有特色产业、乡镇有主导产业、县有支柱产业”的发展格局，实现“一乡一业”、“一村一品”，逐步形成具有区域特色的产业扶贫体系。</w:t>
      </w:r>
    </w:p>
    <w:p>
      <w:pPr>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Fonts w:ascii="仿宋_GB2312" w:hAnsi="方正仿宋简体" w:eastAsia="仿宋_GB2312"/>
          <w:kern w:val="0"/>
          <w:sz w:val="30"/>
          <w:szCs w:val="30"/>
        </w:rPr>
      </w:pPr>
      <w:r>
        <w:rPr>
          <w:rFonts w:hint="eastAsia" w:ascii="楷体" w:hAnsi="楷体" w:eastAsia="楷体" w:cs="楷体"/>
          <w:b/>
          <w:bCs/>
          <w:kern w:val="0"/>
          <w:sz w:val="30"/>
          <w:szCs w:val="30"/>
        </w:rPr>
        <w:t xml:space="preserve">    （四）</w:t>
      </w:r>
      <w:r>
        <w:rPr>
          <w:rFonts w:hint="eastAsia" w:ascii="楷体" w:hAnsi="楷体" w:eastAsia="楷体" w:cs="楷体"/>
          <w:b/>
          <w:bCs/>
          <w:kern w:val="0"/>
          <w:sz w:val="30"/>
          <w:szCs w:val="30"/>
          <w:lang w:eastAsia="zh-CN"/>
        </w:rPr>
        <w:t>易地</w:t>
      </w:r>
      <w:r>
        <w:rPr>
          <w:rFonts w:hint="eastAsia" w:ascii="楷体" w:hAnsi="楷体" w:eastAsia="楷体" w:cs="楷体"/>
          <w:b/>
          <w:bCs/>
          <w:kern w:val="0"/>
          <w:sz w:val="30"/>
          <w:szCs w:val="30"/>
        </w:rPr>
        <w:t>搬迁脱贫。</w:t>
      </w:r>
      <w:r>
        <w:rPr>
          <w:rFonts w:hint="eastAsia" w:ascii="仿宋_GB2312" w:hAnsi="方正仿宋简体" w:eastAsia="仿宋_GB2312"/>
          <w:kern w:val="0"/>
          <w:sz w:val="30"/>
          <w:szCs w:val="30"/>
        </w:rPr>
        <w:t>以保障黄河滩区群众生命财产安全、彻底改善生存状态为目的，</w:t>
      </w:r>
      <w:r>
        <w:rPr>
          <w:rFonts w:ascii="仿宋_GB2312" w:hAnsi="方正仿宋简体" w:eastAsia="仿宋_GB2312"/>
          <w:kern w:val="0"/>
          <w:sz w:val="30"/>
          <w:szCs w:val="30"/>
        </w:rPr>
        <w:t>科学规划扶贫搬迁。</w:t>
      </w:r>
      <w:r>
        <w:rPr>
          <w:rFonts w:hint="eastAsia" w:ascii="仿宋_GB2312" w:hAnsi="方正仿宋简体" w:eastAsia="仿宋_GB2312"/>
          <w:kern w:val="0"/>
          <w:sz w:val="30"/>
          <w:szCs w:val="30"/>
        </w:rPr>
        <w:t>坚持产业为基、就业为本、生计为先，密切结合新农村建设和城乡一体化布局，</w:t>
      </w:r>
      <w:r>
        <w:rPr>
          <w:rFonts w:ascii="仿宋_GB2312" w:hAnsi="方正仿宋简体" w:eastAsia="仿宋_GB2312"/>
          <w:kern w:val="0"/>
          <w:sz w:val="30"/>
          <w:szCs w:val="30"/>
        </w:rPr>
        <w:t>因地制宜</w:t>
      </w:r>
      <w:r>
        <w:rPr>
          <w:rFonts w:hint="eastAsia" w:ascii="仿宋_GB2312" w:hAnsi="方正仿宋简体" w:eastAsia="仿宋_GB2312"/>
          <w:kern w:val="0"/>
          <w:sz w:val="30"/>
          <w:szCs w:val="30"/>
        </w:rPr>
        <w:t>稳步推进安置区建设、居民整体搬迁、旧有村庄拆除复耕和农民转移进城等各项工作。健全完善滩区迁建后续政策，</w:t>
      </w:r>
      <w:r>
        <w:rPr>
          <w:rFonts w:ascii="仿宋_GB2312" w:hAnsi="方正仿宋简体" w:eastAsia="仿宋_GB2312"/>
          <w:kern w:val="0"/>
          <w:sz w:val="30"/>
          <w:szCs w:val="30"/>
        </w:rPr>
        <w:t>用好</w:t>
      </w:r>
      <w:r>
        <w:rPr>
          <w:rFonts w:hint="eastAsia" w:ascii="仿宋_GB2312" w:hAnsi="方正仿宋简体" w:eastAsia="仿宋_GB2312"/>
          <w:kern w:val="0"/>
          <w:sz w:val="30"/>
          <w:szCs w:val="30"/>
        </w:rPr>
        <w:t>、用足中央、省关于</w:t>
      </w:r>
      <w:r>
        <w:rPr>
          <w:rFonts w:ascii="仿宋_GB2312" w:hAnsi="方正仿宋简体" w:eastAsia="仿宋_GB2312"/>
          <w:kern w:val="0"/>
          <w:sz w:val="30"/>
          <w:szCs w:val="30"/>
        </w:rPr>
        <w:t>黄河滩区居民迁建</w:t>
      </w:r>
      <w:r>
        <w:rPr>
          <w:rFonts w:hint="eastAsia" w:ascii="仿宋_GB2312" w:hAnsi="方正仿宋简体" w:eastAsia="仿宋_GB2312"/>
          <w:kern w:val="0"/>
          <w:sz w:val="30"/>
          <w:szCs w:val="30"/>
        </w:rPr>
        <w:t>的优惠政策，确保</w:t>
      </w:r>
      <w:r>
        <w:rPr>
          <w:rFonts w:ascii="仿宋_GB2312" w:hAnsi="方正仿宋简体" w:eastAsia="仿宋_GB2312"/>
          <w:kern w:val="0"/>
          <w:sz w:val="30"/>
          <w:szCs w:val="30"/>
        </w:rPr>
        <w:t>财政补贴资金</w:t>
      </w:r>
      <w:r>
        <w:rPr>
          <w:rFonts w:hint="eastAsia" w:ascii="仿宋_GB2312" w:hAnsi="方正仿宋简体" w:eastAsia="仿宋_GB2312"/>
          <w:kern w:val="0"/>
          <w:sz w:val="30"/>
          <w:szCs w:val="30"/>
        </w:rPr>
        <w:t>切实</w:t>
      </w:r>
      <w:r>
        <w:rPr>
          <w:rFonts w:ascii="仿宋_GB2312" w:hAnsi="方正仿宋简体" w:eastAsia="仿宋_GB2312"/>
          <w:kern w:val="0"/>
          <w:sz w:val="30"/>
          <w:szCs w:val="30"/>
        </w:rPr>
        <w:t>补贴到迁建农户</w:t>
      </w:r>
      <w:r>
        <w:rPr>
          <w:rFonts w:hint="eastAsia" w:ascii="仿宋_GB2312" w:hAnsi="方正仿宋简体" w:eastAsia="仿宋_GB2312"/>
          <w:kern w:val="0"/>
          <w:sz w:val="30"/>
          <w:szCs w:val="30"/>
        </w:rPr>
        <w:t>，确保各部门</w:t>
      </w:r>
      <w:r>
        <w:rPr>
          <w:rFonts w:ascii="仿宋_GB2312" w:hAnsi="方正仿宋简体" w:eastAsia="仿宋_GB2312"/>
          <w:kern w:val="0"/>
          <w:sz w:val="30"/>
          <w:szCs w:val="30"/>
        </w:rPr>
        <w:t>整合项目资金</w:t>
      </w:r>
      <w:r>
        <w:rPr>
          <w:rFonts w:hint="eastAsia" w:ascii="仿宋_GB2312" w:hAnsi="方正仿宋简体" w:eastAsia="仿宋_GB2312"/>
          <w:kern w:val="0"/>
          <w:sz w:val="30"/>
          <w:szCs w:val="30"/>
        </w:rPr>
        <w:t>切实用于安置区</w:t>
      </w:r>
      <w:r>
        <w:rPr>
          <w:rFonts w:ascii="仿宋_GB2312" w:hAnsi="方正仿宋简体" w:eastAsia="仿宋_GB2312"/>
          <w:kern w:val="0"/>
          <w:sz w:val="30"/>
          <w:szCs w:val="30"/>
        </w:rPr>
        <w:t>基础设施和公共服务设施建设</w:t>
      </w:r>
      <w:r>
        <w:rPr>
          <w:rFonts w:hint="eastAsia" w:ascii="仿宋_GB2312" w:hAnsi="方正仿宋简体" w:eastAsia="仿宋_GB2312"/>
          <w:kern w:val="0"/>
          <w:sz w:val="30"/>
          <w:szCs w:val="30"/>
        </w:rPr>
        <w:t>。全面落实滩区迁建户优惠政策</w:t>
      </w:r>
      <w:r>
        <w:rPr>
          <w:rFonts w:ascii="仿宋_GB2312" w:hAnsi="方正仿宋简体" w:eastAsia="仿宋_GB2312"/>
          <w:kern w:val="0"/>
          <w:sz w:val="30"/>
          <w:szCs w:val="30"/>
        </w:rPr>
        <w:t>，</w:t>
      </w:r>
      <w:r>
        <w:rPr>
          <w:rFonts w:hint="eastAsia" w:ascii="仿宋_GB2312" w:hAnsi="方正仿宋简体" w:eastAsia="仿宋_GB2312"/>
          <w:kern w:val="0"/>
          <w:sz w:val="30"/>
          <w:szCs w:val="30"/>
        </w:rPr>
        <w:t>确保搬迁群众“搬得出、稳得住、能发展、可致富”</w:t>
      </w:r>
      <w:r>
        <w:rPr>
          <w:rFonts w:ascii="仿宋_GB2312" w:hAnsi="方正仿宋简体" w:eastAsia="仿宋_GB2312"/>
          <w:kern w:val="0"/>
          <w:sz w:val="30"/>
          <w:szCs w:val="30"/>
        </w:rPr>
        <w:t>。</w:t>
      </w:r>
    </w:p>
    <w:p>
      <w:pPr>
        <w:pageBreakBefore w:val="0"/>
        <w:widowControl w:val="0"/>
        <w:kinsoku/>
        <w:wordWrap/>
        <w:overflowPunct/>
        <w:topLinePunct w:val="0"/>
        <w:autoSpaceDE/>
        <w:autoSpaceDN/>
        <w:bidi w:val="0"/>
        <w:adjustRightInd/>
        <w:snapToGrid/>
        <w:spacing w:line="540" w:lineRule="exact"/>
        <w:ind w:left="0" w:leftChars="0" w:right="0" w:rightChars="0" w:firstLine="602" w:firstLineChars="200"/>
        <w:jc w:val="both"/>
        <w:textAlignment w:val="auto"/>
        <w:rPr>
          <w:rFonts w:hint="eastAsia" w:ascii="仿宋_GB2312" w:hAnsi="方正仿宋简体" w:eastAsia="仿宋_GB2312"/>
          <w:kern w:val="0"/>
          <w:sz w:val="30"/>
          <w:szCs w:val="30"/>
          <w:lang w:eastAsia="zh-CN"/>
        </w:rPr>
      </w:pPr>
      <w:r>
        <w:rPr>
          <w:rFonts w:hint="eastAsia" w:ascii="楷体" w:hAnsi="楷体" w:eastAsia="楷体" w:cs="楷体"/>
          <w:b/>
          <w:bCs/>
          <w:kern w:val="0"/>
          <w:sz w:val="30"/>
          <w:szCs w:val="30"/>
          <w:lang w:eastAsia="zh-CN"/>
        </w:rPr>
        <w:t>（五）保护生态脱贫。</w:t>
      </w:r>
      <w:r>
        <w:rPr>
          <w:rFonts w:hint="eastAsia" w:ascii="仿宋_GB2312" w:hAnsi="方正仿宋简体" w:eastAsia="仿宋_GB2312"/>
          <w:kern w:val="0"/>
          <w:sz w:val="30"/>
          <w:szCs w:val="30"/>
          <w:lang w:eastAsia="zh-CN"/>
        </w:rPr>
        <w:t>坚持在保护中发展、在发展中保护，实现靠生态保护脱贫。实施黄河防护林带、金堤河湿地保护、水生态治理等重大生态工程，加大生态保护修复力度和退耕还林力度。创新生态资金使用方式，利用生态补偿和生态保护工程资金使当地有劳动能力的部分贫困人口转为护林员等生态保护人员。合理调整贫困村基本农田保有指标，加大新一轮退耕还林力度。开展生态综合补偿试点，健全公益林补偿标准动态调整机制。</w:t>
      </w:r>
    </w:p>
    <w:p>
      <w:pPr>
        <w:pageBreakBefore w:val="0"/>
        <w:widowControl w:val="0"/>
        <w:kinsoku/>
        <w:wordWrap/>
        <w:overflowPunct/>
        <w:topLinePunct w:val="0"/>
        <w:autoSpaceDE/>
        <w:autoSpaceDN/>
        <w:bidi w:val="0"/>
        <w:adjustRightInd/>
        <w:snapToGrid/>
        <w:spacing w:line="540" w:lineRule="exact"/>
        <w:ind w:left="0" w:leftChars="0" w:right="0" w:rightChars="0" w:firstLine="602" w:firstLineChars="200"/>
        <w:jc w:val="both"/>
        <w:textAlignment w:val="auto"/>
        <w:rPr>
          <w:rFonts w:hint="eastAsia" w:ascii="仿宋_GB2312" w:hAnsi="方正仿宋简体" w:eastAsia="仿宋_GB2312"/>
          <w:kern w:val="0"/>
          <w:sz w:val="30"/>
          <w:szCs w:val="30"/>
        </w:rPr>
      </w:pPr>
      <w:r>
        <w:rPr>
          <w:rFonts w:hint="eastAsia" w:ascii="楷体" w:hAnsi="楷体" w:eastAsia="楷体" w:cs="楷体"/>
          <w:b/>
          <w:bCs/>
          <w:kern w:val="0"/>
          <w:sz w:val="30"/>
          <w:szCs w:val="30"/>
        </w:rPr>
        <w:t>（</w:t>
      </w:r>
      <w:r>
        <w:rPr>
          <w:rFonts w:hint="eastAsia" w:ascii="楷体" w:hAnsi="楷体" w:eastAsia="楷体" w:cs="楷体"/>
          <w:b/>
          <w:bCs/>
          <w:kern w:val="0"/>
          <w:sz w:val="30"/>
          <w:szCs w:val="30"/>
          <w:lang w:eastAsia="zh-CN"/>
        </w:rPr>
        <w:t>六</w:t>
      </w:r>
      <w:r>
        <w:rPr>
          <w:rFonts w:hint="eastAsia" w:ascii="楷体" w:hAnsi="楷体" w:eastAsia="楷体" w:cs="楷体"/>
          <w:b/>
          <w:bCs/>
          <w:kern w:val="0"/>
          <w:sz w:val="30"/>
          <w:szCs w:val="30"/>
        </w:rPr>
        <w:t>）电</w:t>
      </w:r>
      <w:r>
        <w:rPr>
          <w:rFonts w:hint="eastAsia" w:ascii="楷体" w:hAnsi="楷体" w:eastAsia="楷体" w:cs="楷体"/>
          <w:b/>
          <w:bCs/>
          <w:kern w:val="0"/>
          <w:sz w:val="30"/>
          <w:szCs w:val="30"/>
          <w:lang w:eastAsia="zh-CN"/>
        </w:rPr>
        <w:t>子</w:t>
      </w:r>
      <w:r>
        <w:rPr>
          <w:rFonts w:hint="eastAsia" w:ascii="楷体" w:hAnsi="楷体" w:eastAsia="楷体" w:cs="楷体"/>
          <w:b/>
          <w:bCs/>
          <w:kern w:val="0"/>
          <w:sz w:val="30"/>
          <w:szCs w:val="30"/>
        </w:rPr>
        <w:t>商</w:t>
      </w:r>
      <w:r>
        <w:rPr>
          <w:rFonts w:hint="eastAsia" w:ascii="楷体" w:hAnsi="楷体" w:eastAsia="楷体" w:cs="楷体"/>
          <w:b/>
          <w:bCs/>
          <w:kern w:val="0"/>
          <w:sz w:val="30"/>
          <w:szCs w:val="30"/>
          <w:lang w:eastAsia="zh-CN"/>
        </w:rPr>
        <w:t>务</w:t>
      </w:r>
      <w:r>
        <w:rPr>
          <w:rFonts w:hint="eastAsia" w:ascii="楷体" w:hAnsi="楷体" w:eastAsia="楷体" w:cs="楷体"/>
          <w:b/>
          <w:bCs/>
          <w:kern w:val="0"/>
          <w:sz w:val="30"/>
          <w:szCs w:val="30"/>
        </w:rPr>
        <w:t>扶贫。</w:t>
      </w:r>
      <w:r>
        <w:rPr>
          <w:rFonts w:hint="eastAsia" w:ascii="仿宋_GB2312" w:hAnsi="方正仿宋简体" w:eastAsia="仿宋_GB2312"/>
          <w:kern w:val="0"/>
          <w:sz w:val="30"/>
          <w:szCs w:val="30"/>
          <w:lang w:eastAsia="zh-CN"/>
        </w:rPr>
        <w:t>依托</w:t>
      </w:r>
      <w:r>
        <w:rPr>
          <w:rFonts w:hint="eastAsia" w:ascii="仿宋_GB2312" w:hAnsi="方正仿宋简体" w:eastAsia="仿宋_GB2312"/>
          <w:kern w:val="0"/>
          <w:sz w:val="30"/>
          <w:szCs w:val="30"/>
        </w:rPr>
        <w:t>“电子商务进农村综合示范县”平台优势，实施电商扶贫工程，大力发展贫困村电子商务。推进贫困村互联网建设，加快推进宽带网络覆盖贫困村。支持电商企业拓展农村业务，创建能带动当地贫困群众发展的产业群，整合开发各类信息资源，为贫困群众提供信息服务，打造农产品销售信息平台。加快贫困村物流配送体系建设，支持邮政、供销等系统在贫困村建立服务网点。加大对青壮年贫困群众的电商技能培训和产品营销、网点建设等方面的高端人才培训，培养电商扶贫领头人，使电商成为促进我县贫困群众增收致富的重要渠道，把电商扶贫发展成为台前扶贫攻坚的新模式。</w:t>
      </w:r>
    </w:p>
    <w:p>
      <w:pPr>
        <w:pageBreakBefore w:val="0"/>
        <w:widowControl w:val="0"/>
        <w:kinsoku/>
        <w:wordWrap/>
        <w:overflowPunct/>
        <w:topLinePunct w:val="0"/>
        <w:autoSpaceDE/>
        <w:autoSpaceDN/>
        <w:bidi w:val="0"/>
        <w:adjustRightInd/>
        <w:snapToGrid/>
        <w:spacing w:line="54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楷体" w:hAnsi="楷体" w:eastAsia="楷体" w:cs="楷体"/>
          <w:b/>
          <w:bCs/>
          <w:kern w:val="0"/>
          <w:sz w:val="30"/>
          <w:szCs w:val="30"/>
        </w:rPr>
        <w:t>（</w:t>
      </w:r>
      <w:r>
        <w:rPr>
          <w:rFonts w:hint="eastAsia" w:ascii="楷体" w:hAnsi="楷体" w:eastAsia="楷体" w:cs="楷体"/>
          <w:b/>
          <w:bCs/>
          <w:kern w:val="0"/>
          <w:sz w:val="30"/>
          <w:szCs w:val="30"/>
          <w:lang w:eastAsia="zh-CN"/>
        </w:rPr>
        <w:t>七</w:t>
      </w:r>
      <w:r>
        <w:rPr>
          <w:rFonts w:hint="eastAsia" w:ascii="楷体" w:hAnsi="楷体" w:eastAsia="楷体" w:cs="楷体"/>
          <w:b/>
          <w:bCs/>
          <w:kern w:val="0"/>
          <w:sz w:val="30"/>
          <w:szCs w:val="30"/>
        </w:rPr>
        <w:t>）救助突发贫困。</w:t>
      </w:r>
      <w:r>
        <w:rPr>
          <w:rFonts w:hint="eastAsia" w:ascii="仿宋_GB2312" w:hAnsi="方正仿宋简体" w:eastAsia="仿宋_GB2312"/>
          <w:kern w:val="0"/>
          <w:sz w:val="30"/>
          <w:szCs w:val="30"/>
        </w:rPr>
        <w:t>规范救助制度。以帮扶救助</w:t>
      </w:r>
      <w:r>
        <w:rPr>
          <w:rFonts w:ascii="仿宋_GB2312" w:hAnsi="方正仿宋简体" w:eastAsia="仿宋_GB2312"/>
          <w:kern w:val="0"/>
          <w:sz w:val="30"/>
          <w:szCs w:val="30"/>
        </w:rPr>
        <w:t>因病、因学、因灾致贫人员</w:t>
      </w:r>
      <w:r>
        <w:rPr>
          <w:rFonts w:hint="eastAsia" w:ascii="仿宋_GB2312" w:hAnsi="方正仿宋简体" w:eastAsia="仿宋_GB2312"/>
          <w:kern w:val="0"/>
          <w:sz w:val="30"/>
          <w:szCs w:val="30"/>
        </w:rPr>
        <w:t>为目的，对因突发性意外致贫返贫的群众，实施救助扶贫，进一步完善救助体系。强化医疗救助。农村低保对象和农村特困供养人员全部纳入医疗救助范围</w:t>
      </w:r>
      <w:r>
        <w:rPr>
          <w:rFonts w:ascii="仿宋_GB2312" w:hAnsi="方正仿宋简体" w:eastAsia="仿宋_GB2312"/>
          <w:kern w:val="0"/>
          <w:sz w:val="30"/>
          <w:szCs w:val="30"/>
        </w:rPr>
        <w:t>，在医疗保险、大病商业保险等报销或支付后，根据个人实际负担的合规医疗费用情况，实行分类救助帮扶。对特困供养人员住院治疗费用，按个人实际负担的医疗费用</w:t>
      </w:r>
      <w:r>
        <w:rPr>
          <w:rFonts w:hint="eastAsia" w:ascii="仿宋_GB2312" w:hAnsi="方正仿宋简体" w:eastAsia="仿宋_GB2312"/>
          <w:kern w:val="0"/>
          <w:sz w:val="30"/>
          <w:szCs w:val="30"/>
        </w:rPr>
        <w:t>给予大力</w:t>
      </w:r>
      <w:r>
        <w:rPr>
          <w:rFonts w:ascii="仿宋_GB2312" w:hAnsi="方正仿宋简体" w:eastAsia="仿宋_GB2312"/>
          <w:kern w:val="0"/>
          <w:sz w:val="30"/>
          <w:szCs w:val="30"/>
        </w:rPr>
        <w:t>救助。</w:t>
      </w:r>
      <w:r>
        <w:rPr>
          <w:rFonts w:hint="eastAsia" w:ascii="仿宋_GB2312" w:hAnsi="方正仿宋简体" w:eastAsia="仿宋_GB2312"/>
          <w:kern w:val="0"/>
          <w:sz w:val="30"/>
          <w:szCs w:val="30"/>
        </w:rPr>
        <w:t>实施教育救助。加大农村贫困学生资助帮扶力度，对农村义务教育阶段贫困寄宿生，按标准发放生活补助；对</w:t>
      </w:r>
      <w:r>
        <w:rPr>
          <w:rFonts w:ascii="仿宋_GB2312" w:hAnsi="方正仿宋简体" w:eastAsia="仿宋_GB2312"/>
          <w:kern w:val="0"/>
          <w:sz w:val="30"/>
          <w:szCs w:val="30"/>
        </w:rPr>
        <w:t>贫困家庭大学生</w:t>
      </w:r>
      <w:r>
        <w:rPr>
          <w:rFonts w:hint="eastAsia" w:ascii="仿宋_GB2312" w:hAnsi="方正仿宋简体" w:eastAsia="仿宋_GB2312"/>
          <w:kern w:val="0"/>
          <w:sz w:val="30"/>
          <w:szCs w:val="30"/>
        </w:rPr>
        <w:t>，实施</w:t>
      </w:r>
      <w:r>
        <w:rPr>
          <w:rFonts w:ascii="仿宋_GB2312" w:hAnsi="方正仿宋简体" w:eastAsia="仿宋_GB2312"/>
          <w:kern w:val="0"/>
          <w:sz w:val="30"/>
          <w:szCs w:val="30"/>
        </w:rPr>
        <w:t>信用助学贷款帮扶救助</w:t>
      </w:r>
      <w:r>
        <w:rPr>
          <w:rFonts w:hint="eastAsia" w:ascii="仿宋_GB2312" w:hAnsi="方正仿宋简体" w:eastAsia="仿宋_GB2312"/>
          <w:kern w:val="0"/>
          <w:sz w:val="30"/>
          <w:szCs w:val="30"/>
        </w:rPr>
        <w:t>，帮助完成学业。</w:t>
      </w:r>
    </w:p>
    <w:p>
      <w:pPr>
        <w:pageBreakBefore w:val="0"/>
        <w:widowControl w:val="0"/>
        <w:kinsoku/>
        <w:wordWrap/>
        <w:overflowPunct/>
        <w:topLinePunct w:val="0"/>
        <w:autoSpaceDE/>
        <w:autoSpaceDN/>
        <w:bidi w:val="0"/>
        <w:adjustRightInd/>
        <w:snapToGrid/>
        <w:spacing w:line="540" w:lineRule="exact"/>
        <w:ind w:left="0" w:leftChars="0" w:right="0" w:rightChars="0" w:firstLine="602" w:firstLineChars="200"/>
        <w:jc w:val="both"/>
        <w:textAlignment w:val="auto"/>
        <w:rPr>
          <w:rFonts w:hint="eastAsia" w:ascii="仿宋_GB2312" w:hAnsi="方正仿宋简体" w:eastAsia="仿宋_GB2312"/>
          <w:kern w:val="0"/>
          <w:sz w:val="30"/>
          <w:szCs w:val="30"/>
          <w:lang w:eastAsia="zh-CN"/>
        </w:rPr>
      </w:pPr>
      <w:r>
        <w:rPr>
          <w:rFonts w:hint="eastAsia" w:ascii="楷体" w:hAnsi="楷体" w:eastAsia="楷体" w:cs="楷体"/>
          <w:b/>
          <w:bCs/>
          <w:kern w:val="0"/>
          <w:sz w:val="30"/>
          <w:szCs w:val="30"/>
          <w:lang w:eastAsia="zh-CN"/>
        </w:rPr>
        <w:t>（八）社会保障兜底。</w:t>
      </w:r>
      <w:r>
        <w:rPr>
          <w:rFonts w:hint="eastAsia" w:ascii="仿宋_GB2312" w:hAnsi="方正仿宋简体" w:eastAsia="仿宋_GB2312"/>
          <w:kern w:val="0"/>
          <w:sz w:val="30"/>
          <w:szCs w:val="30"/>
          <w:lang w:eastAsia="zh-CN"/>
        </w:rPr>
        <w:t>完善低保制度，以保障困难群众最低生活标准为目的，把农村特困老年人、失独老人、重度残疾、重大疾病患者等丧失劳动能力、无法通过产业扶持和就业帮助实现脱贫的贫困人口，全部纳入低保保障范围。完善低保政策，探索实行扶贫线和低保线“两线合一”的办法和途径，根据脱贫标准提高低保对象的最低生活保障水平，确保“十三五”期间对符合条件的困难群众实现应保尽保。扩大现有的敬老院的供养规模，提高集中供养水平，动员散居在农村的五保等特困供养对象全部入住敬老院。大力发展儿童福利事业，健全针对未成年人的普惠性社会福利服务体系，完善相关政策，加强对孤儿、留守儿童的关心和保护。加快完善残疾人服务体系，支持社会力量建设康复和托养服务中心，积极探索开设残疾人专业服务供养机构，健全残疾人医疗、教育、就业等救助政策。对统计确认的符合参加养老保险条件的农村贫困人口，基本实现人人享有养老保险。</w:t>
      </w:r>
    </w:p>
    <w:tbl>
      <w:tblPr>
        <w:tblStyle w:val="2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spacing w:line="580" w:lineRule="exact"/>
              <w:jc w:val="center"/>
              <w:rPr>
                <w:rFonts w:ascii="黑体" w:hAnsi="黑体" w:eastAsia="黑体"/>
                <w:sz w:val="28"/>
                <w:szCs w:val="28"/>
              </w:rPr>
            </w:pPr>
            <w:r>
              <w:rPr>
                <w:rFonts w:hint="eastAsia" w:ascii="黑体" w:hAnsi="黑体" w:eastAsia="黑体"/>
                <w:sz w:val="28"/>
                <w:szCs w:val="28"/>
              </w:rPr>
              <w:t>专栏1</w:t>
            </w:r>
            <w:r>
              <w:rPr>
                <w:rFonts w:hint="eastAsia" w:ascii="黑体" w:hAnsi="黑体" w:eastAsia="黑体"/>
                <w:sz w:val="28"/>
                <w:szCs w:val="28"/>
                <w:lang w:val="en-US" w:eastAsia="zh-CN"/>
              </w:rPr>
              <w:t>2</w:t>
            </w:r>
            <w:r>
              <w:rPr>
                <w:rFonts w:hint="eastAsia" w:ascii="黑体" w:hAnsi="黑体" w:eastAsia="黑体"/>
                <w:sz w:val="28"/>
                <w:szCs w:val="28"/>
              </w:rPr>
              <w:t>：“十三五”</w:t>
            </w:r>
            <w:r>
              <w:rPr>
                <w:rFonts w:hint="eastAsia" w:ascii="黑体" w:hAnsi="黑体" w:eastAsia="黑体"/>
                <w:sz w:val="28"/>
                <w:szCs w:val="28"/>
                <w:lang w:eastAsia="zh-CN"/>
              </w:rPr>
              <w:t>脱贫攻坚</w:t>
            </w:r>
            <w:r>
              <w:rPr>
                <w:rFonts w:hint="eastAsia" w:ascii="黑体" w:hAnsi="黑体" w:eastAsia="黑体"/>
                <w:sz w:val="28"/>
                <w:szCs w:val="28"/>
              </w:rPr>
              <w:t>重点</w:t>
            </w:r>
            <w:r>
              <w:rPr>
                <w:rFonts w:hint="eastAsia" w:ascii="黑体" w:hAnsi="黑体" w:eastAsia="黑体"/>
                <w:sz w:val="28"/>
                <w:szCs w:val="28"/>
                <w:lang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pStyle w:val="38"/>
              <w:snapToGrid w:val="0"/>
              <w:spacing w:line="240" w:lineRule="auto"/>
              <w:ind w:left="0" w:right="50" w:rightChars="24"/>
              <w:rPr>
                <w:rFonts w:hint="eastAsia" w:ascii="仿宋" w:hAnsi="仿宋" w:eastAsia="仿宋"/>
                <w:b/>
                <w:sz w:val="28"/>
                <w:szCs w:val="28"/>
                <w:lang w:eastAsia="zh-CN"/>
              </w:rPr>
            </w:pPr>
            <w:r>
              <w:rPr>
                <w:rFonts w:hint="eastAsia" w:ascii="仿宋" w:hAnsi="仿宋" w:eastAsia="仿宋"/>
                <w:b/>
                <w:sz w:val="28"/>
                <w:szCs w:val="28"/>
                <w:lang w:eastAsia="zh-CN"/>
              </w:rPr>
              <w:t>总体目标：</w:t>
            </w:r>
            <w:r>
              <w:rPr>
                <w:rFonts w:hint="eastAsia" w:ascii="仿宋" w:hAnsi="仿宋" w:eastAsia="仿宋"/>
                <w:sz w:val="28"/>
                <w:szCs w:val="28"/>
                <w:lang w:val="en-US" w:eastAsia="zh-CN"/>
              </w:rPr>
              <w:t>2019年实现脱贫摘帽，稳定实现农村人口不愁吃、不愁穿，义务教育、基本医疗和住房安全有保障。</w:t>
            </w:r>
          </w:p>
          <w:p>
            <w:pPr>
              <w:pStyle w:val="38"/>
              <w:snapToGrid w:val="0"/>
              <w:spacing w:line="240" w:lineRule="auto"/>
              <w:ind w:left="0" w:right="50" w:rightChars="24"/>
              <w:rPr>
                <w:rFonts w:ascii="仿宋" w:hAnsi="仿宋" w:eastAsia="仿宋"/>
                <w:sz w:val="28"/>
                <w:szCs w:val="28"/>
              </w:rPr>
            </w:pPr>
            <w:r>
              <w:rPr>
                <w:rFonts w:hint="eastAsia" w:ascii="仿宋" w:hAnsi="仿宋" w:eastAsia="仿宋"/>
                <w:b/>
                <w:sz w:val="28"/>
                <w:szCs w:val="28"/>
              </w:rPr>
              <w:t>贫困村整村推进基础设施项目：</w:t>
            </w:r>
            <w:r>
              <w:rPr>
                <w:rFonts w:hint="eastAsia" w:ascii="仿宋" w:hAnsi="仿宋" w:eastAsia="仿宋"/>
                <w:sz w:val="28"/>
                <w:szCs w:val="28"/>
              </w:rPr>
              <w:t>总投资8531万元，完成</w:t>
            </w:r>
            <w:r>
              <w:rPr>
                <w:rFonts w:hint="eastAsia" w:ascii="仿宋" w:hAnsi="仿宋" w:eastAsia="仿宋"/>
                <w:sz w:val="28"/>
                <w:szCs w:val="28"/>
                <w:lang w:val="en-US" w:eastAsia="zh-CN"/>
              </w:rPr>
              <w:t>79</w:t>
            </w:r>
            <w:r>
              <w:rPr>
                <w:rFonts w:hint="eastAsia" w:ascii="仿宋" w:hAnsi="仿宋" w:eastAsia="仿宋"/>
                <w:sz w:val="28"/>
                <w:szCs w:val="28"/>
              </w:rPr>
              <w:t>个贫困村庄的整村推进基础设施项目建设。</w:t>
            </w:r>
          </w:p>
          <w:p>
            <w:pPr>
              <w:pStyle w:val="38"/>
              <w:snapToGrid w:val="0"/>
              <w:spacing w:line="240" w:lineRule="auto"/>
              <w:ind w:left="0" w:right="50" w:rightChars="24"/>
              <w:rPr>
                <w:rFonts w:ascii="仿宋" w:hAnsi="仿宋" w:eastAsia="仿宋"/>
                <w:color w:val="000000" w:themeColor="text1"/>
                <w:sz w:val="28"/>
                <w:szCs w:val="28"/>
              </w:rPr>
            </w:pPr>
            <w:r>
              <w:rPr>
                <w:rFonts w:hint="eastAsia" w:ascii="仿宋" w:hAnsi="仿宋" w:eastAsia="仿宋"/>
                <w:b/>
                <w:sz w:val="28"/>
                <w:szCs w:val="28"/>
              </w:rPr>
              <w:t>产业化扶贫贷款贴息项目：</w:t>
            </w:r>
            <w:r>
              <w:rPr>
                <w:rFonts w:hint="eastAsia" w:ascii="仿宋" w:hAnsi="仿宋" w:eastAsia="仿宋"/>
                <w:sz w:val="28"/>
                <w:szCs w:val="28"/>
              </w:rPr>
              <w:t>对绿源畜牧、鹏达羽绒、众鑫羽绒、前丰制粉、雪牛乳业等</w:t>
            </w:r>
            <w:r>
              <w:rPr>
                <w:rFonts w:hint="eastAsia" w:ascii="仿宋" w:hAnsi="仿宋" w:eastAsia="仿宋"/>
                <w:color w:val="000000" w:themeColor="text1"/>
                <w:sz w:val="28"/>
                <w:szCs w:val="28"/>
              </w:rPr>
              <w:t>40个产业化龙头企业项目实行贷款贴息，投入上级扶贫贴息资金2600万元，带动4800户贫困户增收，解决贫困人口就业7200人。</w:t>
            </w:r>
          </w:p>
          <w:p>
            <w:pPr>
              <w:pStyle w:val="38"/>
              <w:snapToGrid w:val="0"/>
              <w:spacing w:line="240" w:lineRule="auto"/>
              <w:ind w:left="0" w:right="50" w:rightChars="24"/>
              <w:jc w:val="left"/>
              <w:rPr>
                <w:rFonts w:ascii="仿宋" w:hAnsi="仿宋" w:eastAsia="仿宋"/>
                <w:sz w:val="28"/>
                <w:szCs w:val="28"/>
              </w:rPr>
            </w:pPr>
            <w:r>
              <w:rPr>
                <w:rFonts w:hint="eastAsia" w:ascii="仿宋" w:hAnsi="仿宋" w:eastAsia="仿宋"/>
                <w:b/>
                <w:sz w:val="28"/>
                <w:szCs w:val="28"/>
              </w:rPr>
              <w:t>科技扶贫项目：</w:t>
            </w:r>
            <w:r>
              <w:rPr>
                <w:rFonts w:hint="eastAsia" w:ascii="仿宋" w:hAnsi="仿宋" w:eastAsia="仿宋"/>
                <w:sz w:val="28"/>
                <w:szCs w:val="28"/>
              </w:rPr>
              <w:t>实施小尾寒羊养殖、食用菌种植、瓜菜种植、规模养鸡、温棚养鸭、品种母猪繁育等科技扶贫项目40个，总投资2600万元，预计项目全部建成后可实现年产值4930万元，带动4000户贫困户增收，解决贫困人口就业5000人。</w:t>
            </w:r>
          </w:p>
          <w:p>
            <w:pPr>
              <w:pStyle w:val="38"/>
              <w:snapToGrid w:val="0"/>
              <w:spacing w:line="240" w:lineRule="auto"/>
              <w:ind w:left="0" w:right="50" w:rightChars="24"/>
              <w:rPr>
                <w:rFonts w:ascii="仿宋" w:hAnsi="仿宋" w:eastAsia="仿宋"/>
                <w:color w:val="000000" w:themeColor="text1"/>
                <w:sz w:val="28"/>
                <w:szCs w:val="28"/>
              </w:rPr>
            </w:pPr>
            <w:r>
              <w:rPr>
                <w:rFonts w:hint="eastAsia" w:ascii="仿宋" w:hAnsi="仿宋" w:eastAsia="仿宋"/>
                <w:b/>
                <w:sz w:val="28"/>
                <w:szCs w:val="28"/>
              </w:rPr>
              <w:t>到户增收项目：</w:t>
            </w:r>
            <w:r>
              <w:rPr>
                <w:rFonts w:hint="eastAsia" w:ascii="仿宋" w:hAnsi="仿宋" w:eastAsia="仿宋"/>
                <w:sz w:val="28"/>
                <w:szCs w:val="28"/>
              </w:rPr>
              <w:t>实施到户增收项目55个，对</w:t>
            </w:r>
            <w:r>
              <w:rPr>
                <w:rFonts w:hint="eastAsia" w:ascii="仿宋" w:hAnsi="仿宋" w:eastAsia="仿宋"/>
                <w:color w:val="000000" w:themeColor="text1"/>
                <w:sz w:val="28"/>
                <w:szCs w:val="28"/>
              </w:rPr>
              <w:t>2200户贫困户实施的种养项目</w:t>
            </w:r>
            <w:r>
              <w:rPr>
                <w:rFonts w:hint="eastAsia" w:ascii="仿宋" w:hAnsi="仿宋" w:eastAsia="仿宋"/>
                <w:color w:val="000000" w:themeColor="text1"/>
                <w:sz w:val="28"/>
                <w:szCs w:val="28"/>
                <w:lang w:eastAsia="zh-CN"/>
              </w:rPr>
              <w:t>、光伏项目</w:t>
            </w:r>
            <w:r>
              <w:rPr>
                <w:rFonts w:hint="eastAsia" w:ascii="仿宋" w:hAnsi="仿宋" w:eastAsia="仿宋"/>
                <w:color w:val="000000" w:themeColor="text1"/>
                <w:sz w:val="28"/>
                <w:szCs w:val="28"/>
              </w:rPr>
              <w:t>进行补助，总投资1800万元，可促进2200户贫困户实现脱贫。</w:t>
            </w:r>
          </w:p>
          <w:p>
            <w:pPr>
              <w:pStyle w:val="38"/>
              <w:snapToGrid w:val="0"/>
              <w:spacing w:line="240" w:lineRule="auto"/>
              <w:ind w:left="0" w:right="50" w:rightChars="24"/>
              <w:rPr>
                <w:rFonts w:ascii="仿宋" w:hAnsi="仿宋" w:eastAsia="仿宋"/>
                <w:sz w:val="28"/>
                <w:szCs w:val="28"/>
              </w:rPr>
            </w:pPr>
            <w:r>
              <w:rPr>
                <w:rFonts w:hint="eastAsia" w:ascii="仿宋" w:hAnsi="仿宋" w:eastAsia="仿宋"/>
                <w:b/>
                <w:sz w:val="28"/>
                <w:szCs w:val="28"/>
              </w:rPr>
              <w:t>小额贷款项目：</w:t>
            </w:r>
            <w:r>
              <w:rPr>
                <w:rFonts w:hint="eastAsia" w:ascii="仿宋" w:hAnsi="仿宋" w:eastAsia="仿宋"/>
                <w:sz w:val="28"/>
                <w:szCs w:val="28"/>
              </w:rPr>
              <w:t>实施小额贷款项目4个，对3800户贫困户实行小额贷款贴息，总投资950万元，预计项目全部建成后可实现年产值1910万元。</w:t>
            </w:r>
          </w:p>
          <w:p>
            <w:pPr>
              <w:pStyle w:val="38"/>
              <w:snapToGrid w:val="0"/>
              <w:spacing w:line="240" w:lineRule="auto"/>
              <w:ind w:left="0" w:right="50" w:rightChars="24"/>
              <w:rPr>
                <w:rFonts w:ascii="仿宋" w:hAnsi="仿宋" w:eastAsia="仿宋"/>
                <w:sz w:val="24"/>
                <w:szCs w:val="24"/>
              </w:rPr>
            </w:pPr>
            <w:r>
              <w:rPr>
                <w:rFonts w:hint="eastAsia" w:ascii="仿宋" w:hAnsi="仿宋" w:eastAsia="仿宋"/>
                <w:b/>
                <w:sz w:val="28"/>
                <w:szCs w:val="28"/>
              </w:rPr>
              <w:t>互助资金项目：</w:t>
            </w:r>
            <w:r>
              <w:rPr>
                <w:rFonts w:hint="eastAsia" w:ascii="仿宋" w:hAnsi="仿宋" w:eastAsia="仿宋"/>
                <w:sz w:val="28"/>
                <w:szCs w:val="28"/>
              </w:rPr>
              <w:t>发展村级互助</w:t>
            </w:r>
            <w:r>
              <w:rPr>
                <w:rFonts w:hint="eastAsia" w:ascii="仿宋" w:hAnsi="仿宋" w:eastAsia="仿宋"/>
                <w:color w:val="000000" w:themeColor="text1"/>
                <w:sz w:val="28"/>
                <w:szCs w:val="28"/>
              </w:rPr>
              <w:t>社60个，投入上级扶贫资金2600万元，</w:t>
            </w:r>
            <w:r>
              <w:rPr>
                <w:rFonts w:hint="eastAsia" w:ascii="仿宋" w:hAnsi="仿宋" w:eastAsia="仿宋"/>
                <w:sz w:val="28"/>
                <w:szCs w:val="28"/>
              </w:rPr>
              <w:t>将</w:t>
            </w:r>
            <w:r>
              <w:rPr>
                <w:rFonts w:hint="eastAsia" w:ascii="仿宋" w:hAnsi="仿宋" w:eastAsia="仿宋"/>
                <w:color w:val="000000" w:themeColor="text1"/>
                <w:sz w:val="28"/>
                <w:szCs w:val="28"/>
              </w:rPr>
              <w:t>带动2600户贫</w:t>
            </w:r>
            <w:r>
              <w:rPr>
                <w:rFonts w:hint="eastAsia" w:ascii="仿宋" w:hAnsi="仿宋" w:eastAsia="仿宋"/>
                <w:sz w:val="28"/>
                <w:szCs w:val="28"/>
              </w:rPr>
              <w:t>困户增收。</w:t>
            </w:r>
          </w:p>
        </w:tc>
      </w:tr>
    </w:tbl>
    <w:p>
      <w:pPr>
        <w:pStyle w:val="3"/>
        <w:spacing w:before="0" w:after="0" w:line="560" w:lineRule="exact"/>
        <w:rPr>
          <w:rFonts w:ascii="黑体" w:hAnsi="黑体" w:eastAsia="黑体"/>
          <w:b w:val="0"/>
          <w:bCs w:val="0"/>
          <w:sz w:val="30"/>
          <w:szCs w:val="30"/>
        </w:rPr>
      </w:pPr>
      <w:r>
        <w:rPr>
          <w:rFonts w:hint="eastAsia" w:ascii="黑体" w:hAnsi="黑体" w:eastAsia="黑体"/>
          <w:b w:val="0"/>
          <w:bCs w:val="0"/>
          <w:sz w:val="30"/>
          <w:szCs w:val="30"/>
        </w:rPr>
        <w:t xml:space="preserve">    二、强化扶贫开发资源投入</w:t>
      </w:r>
    </w:p>
    <w:p>
      <w:pPr>
        <w:spacing w:line="560" w:lineRule="exact"/>
        <w:ind w:firstLine="602" w:firstLineChars="200"/>
        <w:rPr>
          <w:rFonts w:ascii="仿宋_GB2312" w:hAnsi="方正仿宋简体" w:eastAsia="仿宋_GB2312"/>
          <w:kern w:val="0"/>
          <w:sz w:val="30"/>
          <w:szCs w:val="30"/>
        </w:rPr>
      </w:pPr>
      <w:r>
        <w:rPr>
          <w:rFonts w:hint="eastAsia" w:ascii="楷体" w:hAnsi="楷体" w:eastAsia="楷体" w:cs="楷体"/>
          <w:b/>
          <w:bCs/>
          <w:kern w:val="0"/>
          <w:sz w:val="30"/>
          <w:szCs w:val="30"/>
        </w:rPr>
        <w:t>（一）加大财政资金支持力度。</w:t>
      </w:r>
      <w:r>
        <w:rPr>
          <w:rFonts w:hint="eastAsia" w:ascii="仿宋_GB2312" w:hAnsi="方正仿宋简体" w:eastAsia="仿宋_GB2312"/>
          <w:kern w:val="0"/>
          <w:sz w:val="30"/>
          <w:szCs w:val="30"/>
        </w:rPr>
        <w:t>积极</w:t>
      </w:r>
      <w:r>
        <w:rPr>
          <w:rFonts w:ascii="仿宋_GB2312" w:hAnsi="方正仿宋简体" w:eastAsia="仿宋_GB2312"/>
          <w:kern w:val="0"/>
          <w:sz w:val="30"/>
          <w:szCs w:val="30"/>
        </w:rPr>
        <w:t>争取国家、省</w:t>
      </w:r>
      <w:r>
        <w:rPr>
          <w:rFonts w:hint="eastAsia" w:ascii="仿宋_GB2312" w:hAnsi="方正仿宋简体" w:eastAsia="仿宋_GB2312"/>
          <w:kern w:val="0"/>
          <w:sz w:val="30"/>
          <w:szCs w:val="30"/>
        </w:rPr>
        <w:t>、市</w:t>
      </w:r>
      <w:r>
        <w:rPr>
          <w:rFonts w:ascii="仿宋_GB2312" w:hAnsi="方正仿宋简体" w:eastAsia="仿宋_GB2312"/>
          <w:kern w:val="0"/>
          <w:sz w:val="30"/>
          <w:szCs w:val="30"/>
        </w:rPr>
        <w:t>财政扶贫政策、资金倾斜</w:t>
      </w:r>
      <w:r>
        <w:rPr>
          <w:rFonts w:hint="eastAsia" w:ascii="仿宋_GB2312" w:hAnsi="方正仿宋简体" w:eastAsia="仿宋_GB2312"/>
          <w:kern w:val="0"/>
          <w:sz w:val="30"/>
          <w:szCs w:val="30"/>
        </w:rPr>
        <w:t>，努力提高县财政保障能力，</w:t>
      </w:r>
      <w:r>
        <w:rPr>
          <w:rFonts w:ascii="仿宋_GB2312" w:hAnsi="方正仿宋简体" w:eastAsia="仿宋_GB2312"/>
          <w:kern w:val="0"/>
          <w:sz w:val="30"/>
          <w:szCs w:val="30"/>
        </w:rPr>
        <w:t>增加扶贫资金投入</w:t>
      </w:r>
      <w:r>
        <w:rPr>
          <w:rFonts w:hint="eastAsia" w:ascii="仿宋_GB2312" w:hAnsi="方正仿宋简体" w:eastAsia="仿宋_GB2312"/>
          <w:kern w:val="0"/>
          <w:sz w:val="30"/>
          <w:szCs w:val="30"/>
        </w:rPr>
        <w:t>比例,贯彻落实《台前县财政专项扶贫项目实施细则》、《台前县金融支持扶贫开发工作方案》，按照“渠道不乱、用途不变、统筹使用、各记其功”的原则，整合使用</w:t>
      </w:r>
      <w:r>
        <w:rPr>
          <w:rFonts w:ascii="仿宋_GB2312" w:hAnsi="方正仿宋简体" w:eastAsia="仿宋_GB2312"/>
          <w:kern w:val="0"/>
          <w:sz w:val="30"/>
          <w:szCs w:val="30"/>
        </w:rPr>
        <w:t>各级</w:t>
      </w:r>
      <w:r>
        <w:rPr>
          <w:rFonts w:hint="eastAsia" w:ascii="仿宋_GB2312" w:hAnsi="方正仿宋简体" w:eastAsia="仿宋_GB2312"/>
          <w:kern w:val="0"/>
          <w:sz w:val="30"/>
          <w:szCs w:val="30"/>
        </w:rPr>
        <w:t>各类</w:t>
      </w:r>
      <w:r>
        <w:rPr>
          <w:rFonts w:ascii="仿宋_GB2312" w:hAnsi="方正仿宋简体" w:eastAsia="仿宋_GB2312"/>
          <w:kern w:val="0"/>
          <w:sz w:val="30"/>
          <w:szCs w:val="30"/>
        </w:rPr>
        <w:t>性质相近、用途一致的项目资金，实行项目申报统一管理、资金投放统筹安排，使各项资金互相匹配，形成合力，</w:t>
      </w:r>
      <w:r>
        <w:rPr>
          <w:rFonts w:hint="eastAsia" w:ascii="仿宋_GB2312" w:hAnsi="方正仿宋简体" w:eastAsia="仿宋_GB2312"/>
          <w:kern w:val="0"/>
          <w:sz w:val="30"/>
          <w:szCs w:val="30"/>
        </w:rPr>
        <w:t>发挥效益。充分利用濮范台试验区产业发展专项扶持资金、</w:t>
      </w:r>
      <w:r>
        <w:rPr>
          <w:rFonts w:ascii="仿宋_GB2312" w:hAnsi="方正仿宋简体" w:eastAsia="仿宋_GB2312"/>
          <w:kern w:val="0"/>
          <w:sz w:val="30"/>
          <w:szCs w:val="30"/>
        </w:rPr>
        <w:t>中央和省专项彩票公益金</w:t>
      </w:r>
      <w:r>
        <w:rPr>
          <w:rFonts w:hint="eastAsia" w:ascii="仿宋_GB2312" w:hAnsi="方正仿宋简体" w:eastAsia="仿宋_GB2312"/>
          <w:kern w:val="0"/>
          <w:sz w:val="30"/>
          <w:szCs w:val="30"/>
        </w:rPr>
        <w:t>，推进滩区村、贫困村</w:t>
      </w:r>
      <w:r>
        <w:rPr>
          <w:rFonts w:ascii="仿宋_GB2312" w:hAnsi="方正仿宋简体" w:eastAsia="仿宋_GB2312"/>
          <w:kern w:val="0"/>
          <w:sz w:val="30"/>
          <w:szCs w:val="30"/>
        </w:rPr>
        <w:t>扶贫开发</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逐步提高</w:t>
      </w:r>
      <w:r>
        <w:rPr>
          <w:rFonts w:hint="eastAsia" w:ascii="仿宋_GB2312" w:hAnsi="方正仿宋简体" w:eastAsia="仿宋_GB2312"/>
          <w:kern w:val="0"/>
          <w:sz w:val="30"/>
          <w:szCs w:val="30"/>
        </w:rPr>
        <w:t>贫困村</w:t>
      </w:r>
      <w:r>
        <w:rPr>
          <w:rFonts w:ascii="仿宋_GB2312" w:hAnsi="方正仿宋简体" w:eastAsia="仿宋_GB2312"/>
          <w:kern w:val="0"/>
          <w:sz w:val="30"/>
          <w:szCs w:val="30"/>
        </w:rPr>
        <w:t>自我组织、自我管理、自我发展能力</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探索扶贫开发新机制</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全面落实企业扶贫捐赠税前扣除、各类市场主体到贫困</w:t>
      </w:r>
      <w:r>
        <w:rPr>
          <w:rFonts w:hint="eastAsia" w:ascii="仿宋_GB2312" w:hAnsi="方正仿宋简体" w:eastAsia="仿宋_GB2312"/>
          <w:kern w:val="0"/>
          <w:sz w:val="30"/>
          <w:szCs w:val="30"/>
        </w:rPr>
        <w:t>乡村</w:t>
      </w:r>
      <w:r>
        <w:rPr>
          <w:rFonts w:ascii="仿宋_GB2312" w:hAnsi="方正仿宋简体" w:eastAsia="仿宋_GB2312"/>
          <w:kern w:val="0"/>
          <w:sz w:val="30"/>
          <w:szCs w:val="30"/>
        </w:rPr>
        <w:t>投资兴业等相关支持政策。</w:t>
      </w:r>
      <w:r>
        <w:rPr>
          <w:rFonts w:hint="eastAsia" w:ascii="仿宋_GB2312" w:hAnsi="方正仿宋简体" w:eastAsia="仿宋_GB2312"/>
          <w:kern w:val="0"/>
          <w:sz w:val="30"/>
          <w:szCs w:val="30"/>
        </w:rPr>
        <w:t>发挥农村产权交易平台的作用，盘活农村资源、资产，为土地集约利用、特色农产品开发注入活力。</w:t>
      </w:r>
    </w:p>
    <w:p>
      <w:pPr>
        <w:spacing w:line="560" w:lineRule="exact"/>
        <w:ind w:firstLine="602" w:firstLineChars="200"/>
        <w:rPr>
          <w:rFonts w:ascii="仿宋_GB2312" w:hAnsi="方正仿宋简体" w:eastAsia="仿宋_GB2312"/>
          <w:kern w:val="0"/>
          <w:sz w:val="30"/>
          <w:szCs w:val="30"/>
        </w:rPr>
      </w:pPr>
      <w:r>
        <w:rPr>
          <w:rFonts w:hint="eastAsia" w:ascii="楷体" w:hAnsi="楷体" w:eastAsia="楷体" w:cs="楷体"/>
          <w:b/>
          <w:bCs/>
          <w:kern w:val="0"/>
          <w:sz w:val="30"/>
          <w:szCs w:val="30"/>
        </w:rPr>
        <w:t>（二）加强基础设施建设。</w:t>
      </w:r>
      <w:r>
        <w:rPr>
          <w:rFonts w:ascii="仿宋_GB2312" w:hAnsi="方正仿宋简体" w:eastAsia="仿宋_GB2312"/>
          <w:kern w:val="0"/>
          <w:sz w:val="30"/>
          <w:szCs w:val="30"/>
        </w:rPr>
        <w:t>围绕</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改设施、强基础</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改村容、美环境</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改服务、强功能</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改民俗、树新风</w:t>
      </w:r>
      <w:r>
        <w:rPr>
          <w:rFonts w:hint="eastAsia" w:ascii="仿宋_GB2312" w:hAnsi="方正仿宋简体" w:eastAsia="仿宋_GB2312"/>
          <w:kern w:val="0"/>
          <w:sz w:val="30"/>
          <w:szCs w:val="30"/>
        </w:rPr>
        <w:t>”，稳步推进扶贫开发五年攻坚行动，有序实施水、电、路基础设施建设和教育、卫生等公共服务设施改善项目。结合黄河滩区迁建计划，对滩区贫困村实行简约过渡，以建设生产性基础设施为主。结合新农村建设规划，对其余贫困村进行改造</w:t>
      </w:r>
      <w:r>
        <w:rPr>
          <w:rFonts w:ascii="仿宋_GB2312" w:hAnsi="方正仿宋简体" w:eastAsia="仿宋_GB2312"/>
          <w:kern w:val="0"/>
          <w:sz w:val="30"/>
          <w:szCs w:val="30"/>
        </w:rPr>
        <w:t>提升</w:t>
      </w:r>
      <w:r>
        <w:rPr>
          <w:rFonts w:hint="eastAsia" w:ascii="仿宋_GB2312" w:hAnsi="方正仿宋简体" w:eastAsia="仿宋_GB2312"/>
          <w:kern w:val="0"/>
          <w:sz w:val="30"/>
          <w:szCs w:val="30"/>
        </w:rPr>
        <w:t>。科学编制贫困村改造提升规划，严格遵循</w:t>
      </w:r>
      <w:r>
        <w:rPr>
          <w:rFonts w:ascii="仿宋_GB2312" w:hAnsi="方正仿宋简体" w:eastAsia="仿宋_GB2312"/>
          <w:kern w:val="0"/>
          <w:sz w:val="30"/>
          <w:szCs w:val="30"/>
        </w:rPr>
        <w:t>“四议两公开”</w:t>
      </w:r>
      <w:r>
        <w:rPr>
          <w:rFonts w:hint="eastAsia" w:ascii="仿宋_GB2312" w:hAnsi="方正仿宋简体" w:eastAsia="仿宋_GB2312"/>
          <w:kern w:val="0"/>
          <w:sz w:val="30"/>
          <w:szCs w:val="30"/>
        </w:rPr>
        <w:t>工作程序，确定改造提升建设项目，确保实现</w:t>
      </w:r>
      <w:r>
        <w:rPr>
          <w:rFonts w:ascii="仿宋_GB2312" w:hAnsi="方正仿宋简体" w:eastAsia="仿宋_GB2312"/>
          <w:kern w:val="0"/>
          <w:sz w:val="30"/>
          <w:szCs w:val="30"/>
        </w:rPr>
        <w:t>贫困村基础设施</w:t>
      </w:r>
      <w:r>
        <w:rPr>
          <w:rFonts w:hint="eastAsia" w:ascii="仿宋_GB2312" w:hAnsi="方正仿宋简体" w:eastAsia="仿宋_GB2312"/>
          <w:kern w:val="0"/>
          <w:sz w:val="30"/>
          <w:szCs w:val="30"/>
        </w:rPr>
        <w:t>进一步完善，</w:t>
      </w:r>
      <w:r>
        <w:rPr>
          <w:rFonts w:ascii="仿宋_GB2312" w:hAnsi="方正仿宋简体" w:eastAsia="仿宋_GB2312"/>
          <w:kern w:val="0"/>
          <w:sz w:val="30"/>
          <w:szCs w:val="30"/>
        </w:rPr>
        <w:t>科技、教育、文化、卫生、资源环境保护等公共服务事业同步发展</w:t>
      </w:r>
      <w:r>
        <w:rPr>
          <w:rFonts w:hint="eastAsia" w:ascii="仿宋_GB2312" w:hAnsi="方正仿宋简体" w:eastAsia="仿宋_GB2312"/>
          <w:kern w:val="0"/>
          <w:sz w:val="30"/>
          <w:szCs w:val="30"/>
        </w:rPr>
        <w:t>，</w:t>
      </w:r>
      <w:r>
        <w:rPr>
          <w:rFonts w:ascii="仿宋_GB2312" w:hAnsi="方正仿宋简体" w:eastAsia="仿宋_GB2312"/>
          <w:kern w:val="0"/>
          <w:sz w:val="30"/>
          <w:szCs w:val="30"/>
        </w:rPr>
        <w:t>村容村貌显著改善</w:t>
      </w:r>
      <w:r>
        <w:rPr>
          <w:rFonts w:hint="eastAsia" w:ascii="仿宋_GB2312" w:hAnsi="方正仿宋简体" w:eastAsia="仿宋_GB2312"/>
          <w:kern w:val="0"/>
          <w:sz w:val="30"/>
          <w:szCs w:val="30"/>
        </w:rPr>
        <w:t>。</w:t>
      </w:r>
    </w:p>
    <w:tbl>
      <w:tblPr>
        <w:tblStyle w:val="29"/>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730"/>
        <w:gridCol w:w="788"/>
        <w:gridCol w:w="825"/>
        <w:gridCol w:w="800"/>
        <w:gridCol w:w="837"/>
        <w:gridCol w:w="813"/>
        <w:gridCol w:w="862"/>
        <w:gridCol w:w="925"/>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8698" w:type="dxa"/>
            <w:gridSpan w:val="10"/>
          </w:tcPr>
          <w:p>
            <w:pPr>
              <w:jc w:val="center"/>
              <w:rPr>
                <w:rFonts w:ascii="仿宋_GB2312" w:hAnsi="方正仿宋简体" w:eastAsia="仿宋_GB2312"/>
                <w:kern w:val="0"/>
                <w:sz w:val="30"/>
                <w:szCs w:val="30"/>
              </w:rPr>
            </w:pPr>
            <w:r>
              <w:rPr>
                <w:rFonts w:hint="eastAsia" w:ascii="宋体" w:hAnsi="宋体" w:cs="宋体"/>
                <w:b/>
                <w:bCs/>
                <w:kern w:val="0"/>
                <w:sz w:val="30"/>
                <w:szCs w:val="30"/>
              </w:rPr>
              <w:t>专栏1</w:t>
            </w:r>
            <w:r>
              <w:rPr>
                <w:rFonts w:hint="eastAsia" w:ascii="宋体" w:hAnsi="宋体" w:cs="宋体"/>
                <w:b/>
                <w:bCs/>
                <w:kern w:val="0"/>
                <w:sz w:val="30"/>
                <w:szCs w:val="30"/>
                <w:lang w:val="en-US" w:eastAsia="zh-CN"/>
              </w:rPr>
              <w:t>3</w:t>
            </w:r>
            <w:r>
              <w:rPr>
                <w:rFonts w:hint="eastAsia" w:ascii="宋体" w:hAnsi="宋体" w:cs="宋体"/>
                <w:b/>
                <w:bCs/>
                <w:kern w:val="0"/>
                <w:sz w:val="30"/>
                <w:szCs w:val="30"/>
              </w:rPr>
              <w:t>：“十三五”期间台前县各乡镇贫困人口年度脱贫计划表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8698" w:type="dxa"/>
            <w:gridSpan w:val="10"/>
          </w:tcPr>
          <w:p>
            <w:pPr>
              <w:jc w:val="right"/>
              <w:rPr>
                <w:rFonts w:ascii="仿宋_GB2312" w:hAnsi="方正仿宋简体" w:eastAsia="仿宋_GB2312"/>
                <w:kern w:val="0"/>
                <w:sz w:val="30"/>
                <w:szCs w:val="30"/>
              </w:rPr>
            </w:pPr>
            <w:r>
              <w:rPr>
                <w:rFonts w:hint="eastAsia" w:ascii="宋体" w:hAnsi="宋体" w:cs="宋体"/>
                <w:b/>
                <w:bCs/>
                <w:kern w:val="0"/>
                <w:sz w:val="24"/>
                <w:szCs w:val="24"/>
              </w:rPr>
              <w:t>单位：人、个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1180" w:type="dxa"/>
            <w:vMerge w:val="restart"/>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乡镇名称</w:t>
            </w:r>
          </w:p>
        </w:tc>
        <w:tc>
          <w:tcPr>
            <w:tcW w:w="730" w:type="dxa"/>
            <w:vMerge w:val="restart"/>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贫困村数</w:t>
            </w:r>
          </w:p>
        </w:tc>
        <w:tc>
          <w:tcPr>
            <w:tcW w:w="1613" w:type="dxa"/>
            <w:gridSpan w:val="2"/>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201</w:t>
            </w:r>
            <w:r>
              <w:rPr>
                <w:rFonts w:hint="eastAsia" w:ascii="宋体" w:hAnsi="宋体" w:cs="宋体"/>
                <w:b/>
                <w:color w:val="000000"/>
                <w:kern w:val="0"/>
                <w:sz w:val="18"/>
                <w:szCs w:val="18"/>
                <w:lang w:val="en-US" w:eastAsia="zh-CN"/>
              </w:rPr>
              <w:t>6</w:t>
            </w:r>
            <w:r>
              <w:rPr>
                <w:rFonts w:hint="eastAsia" w:ascii="宋体" w:hAnsi="宋体" w:cs="宋体"/>
                <w:b/>
                <w:color w:val="000000"/>
                <w:kern w:val="0"/>
                <w:sz w:val="18"/>
                <w:szCs w:val="18"/>
              </w:rPr>
              <w:t>年</w:t>
            </w:r>
          </w:p>
        </w:tc>
        <w:tc>
          <w:tcPr>
            <w:tcW w:w="1637" w:type="dxa"/>
            <w:gridSpan w:val="2"/>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201</w:t>
            </w:r>
            <w:r>
              <w:rPr>
                <w:rFonts w:hint="eastAsia" w:ascii="宋体" w:hAnsi="宋体" w:cs="宋体"/>
                <w:b/>
                <w:color w:val="000000"/>
                <w:kern w:val="0"/>
                <w:sz w:val="18"/>
                <w:szCs w:val="18"/>
                <w:lang w:val="en-US" w:eastAsia="zh-CN"/>
              </w:rPr>
              <w:t>7</w:t>
            </w:r>
            <w:r>
              <w:rPr>
                <w:rFonts w:hint="eastAsia" w:ascii="宋体" w:hAnsi="宋体" w:cs="宋体"/>
                <w:b/>
                <w:color w:val="000000"/>
                <w:kern w:val="0"/>
                <w:sz w:val="18"/>
                <w:szCs w:val="18"/>
              </w:rPr>
              <w:t>年</w:t>
            </w:r>
          </w:p>
        </w:tc>
        <w:tc>
          <w:tcPr>
            <w:tcW w:w="1675" w:type="dxa"/>
            <w:gridSpan w:val="2"/>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201</w:t>
            </w:r>
            <w:r>
              <w:rPr>
                <w:rFonts w:hint="eastAsia" w:ascii="宋体" w:hAnsi="宋体" w:cs="宋体"/>
                <w:b/>
                <w:color w:val="000000"/>
                <w:kern w:val="0"/>
                <w:sz w:val="18"/>
                <w:szCs w:val="18"/>
                <w:lang w:val="en-US" w:eastAsia="zh-CN"/>
              </w:rPr>
              <w:t>8</w:t>
            </w:r>
            <w:r>
              <w:rPr>
                <w:rFonts w:hint="eastAsia" w:ascii="宋体" w:hAnsi="宋体" w:cs="宋体"/>
                <w:b/>
                <w:color w:val="000000"/>
                <w:kern w:val="0"/>
                <w:sz w:val="18"/>
                <w:szCs w:val="18"/>
              </w:rPr>
              <w:t>年</w:t>
            </w:r>
          </w:p>
        </w:tc>
        <w:tc>
          <w:tcPr>
            <w:tcW w:w="1863" w:type="dxa"/>
            <w:gridSpan w:val="2"/>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201</w:t>
            </w:r>
            <w:r>
              <w:rPr>
                <w:rFonts w:hint="eastAsia" w:ascii="宋体" w:hAnsi="宋体" w:cs="宋体"/>
                <w:b/>
                <w:color w:val="000000"/>
                <w:kern w:val="0"/>
                <w:sz w:val="18"/>
                <w:szCs w:val="18"/>
                <w:lang w:val="en-US" w:eastAsia="zh-CN"/>
              </w:rPr>
              <w:t>9</w:t>
            </w:r>
            <w:r>
              <w:rPr>
                <w:rFonts w:hint="eastAsia" w:ascii="宋体" w:hAnsi="宋体" w:cs="宋体"/>
                <w:b/>
                <w:color w:val="000000"/>
                <w:kern w:val="0"/>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180" w:type="dxa"/>
            <w:vMerge w:val="continue"/>
          </w:tcPr>
          <w:p>
            <w:pPr>
              <w:rPr>
                <w:rFonts w:ascii="宋体" w:hAnsi="宋体" w:cs="宋体"/>
                <w:kern w:val="0"/>
                <w:sz w:val="18"/>
                <w:szCs w:val="18"/>
              </w:rPr>
            </w:pPr>
          </w:p>
        </w:tc>
        <w:tc>
          <w:tcPr>
            <w:tcW w:w="730" w:type="dxa"/>
            <w:vMerge w:val="continue"/>
          </w:tcPr>
          <w:p>
            <w:pPr>
              <w:rPr>
                <w:rFonts w:ascii="宋体" w:hAnsi="宋体" w:cs="宋体"/>
                <w:kern w:val="0"/>
                <w:sz w:val="18"/>
                <w:szCs w:val="18"/>
              </w:rPr>
            </w:pPr>
          </w:p>
        </w:tc>
        <w:tc>
          <w:tcPr>
            <w:tcW w:w="788" w:type="dxa"/>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实有贫困人口</w:t>
            </w:r>
          </w:p>
        </w:tc>
        <w:tc>
          <w:tcPr>
            <w:tcW w:w="825" w:type="dxa"/>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实现脱贫人口</w:t>
            </w:r>
          </w:p>
        </w:tc>
        <w:tc>
          <w:tcPr>
            <w:tcW w:w="800" w:type="dxa"/>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实有贫困人口</w:t>
            </w:r>
          </w:p>
        </w:tc>
        <w:tc>
          <w:tcPr>
            <w:tcW w:w="837" w:type="dxa"/>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实现脱贫人口</w:t>
            </w:r>
          </w:p>
        </w:tc>
        <w:tc>
          <w:tcPr>
            <w:tcW w:w="813" w:type="dxa"/>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实有贫困人口</w:t>
            </w:r>
          </w:p>
        </w:tc>
        <w:tc>
          <w:tcPr>
            <w:tcW w:w="862" w:type="dxa"/>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实现脱贫人口</w:t>
            </w:r>
          </w:p>
        </w:tc>
        <w:tc>
          <w:tcPr>
            <w:tcW w:w="925" w:type="dxa"/>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实有贫困人口</w:t>
            </w:r>
          </w:p>
        </w:tc>
        <w:tc>
          <w:tcPr>
            <w:tcW w:w="938" w:type="dxa"/>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实现脱贫人口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清水河乡</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5154</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1596</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3558</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1424</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2134</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1138</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996</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侯庙镇</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3320</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1220</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2100</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840</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1260</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672</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588</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马楼镇</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7688</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2489</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5199</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2079</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3120</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1666</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1454</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后方乡</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7</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3071</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951</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2120</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848</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1272</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678</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594</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城关镇</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3273</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970</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2303</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923</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1380</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736</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644</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孙口镇</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2839</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817</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2022</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808</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1214</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647</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567</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打渔陈镇</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5279</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1541</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3738</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1495</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2243</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1196</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1047</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夹河乡</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7</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1942</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1611</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331</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134</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197</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105</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92</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吴坝镇</w:t>
            </w:r>
          </w:p>
        </w:tc>
        <w:tc>
          <w:tcPr>
            <w:tcW w:w="73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11</w:t>
            </w:r>
          </w:p>
        </w:tc>
        <w:tc>
          <w:tcPr>
            <w:tcW w:w="78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3557</w:t>
            </w:r>
          </w:p>
        </w:tc>
        <w:tc>
          <w:tcPr>
            <w:tcW w:w="8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1085</w:t>
            </w:r>
          </w:p>
        </w:tc>
        <w:tc>
          <w:tcPr>
            <w:tcW w:w="800"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2472</w:t>
            </w:r>
          </w:p>
        </w:tc>
        <w:tc>
          <w:tcPr>
            <w:tcW w:w="837"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989</w:t>
            </w:r>
          </w:p>
        </w:tc>
        <w:tc>
          <w:tcPr>
            <w:tcW w:w="813"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1483</w:t>
            </w:r>
          </w:p>
        </w:tc>
        <w:tc>
          <w:tcPr>
            <w:tcW w:w="862"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791</w:t>
            </w:r>
          </w:p>
        </w:tc>
        <w:tc>
          <w:tcPr>
            <w:tcW w:w="925"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692</w:t>
            </w:r>
          </w:p>
        </w:tc>
        <w:tc>
          <w:tcPr>
            <w:tcW w:w="938" w:type="dxa"/>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80" w:type="dxa"/>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合计</w:t>
            </w:r>
          </w:p>
        </w:tc>
        <w:tc>
          <w:tcPr>
            <w:tcW w:w="730"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79</w:t>
            </w:r>
          </w:p>
        </w:tc>
        <w:tc>
          <w:tcPr>
            <w:tcW w:w="788"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36123</w:t>
            </w:r>
          </w:p>
        </w:tc>
        <w:tc>
          <w:tcPr>
            <w:tcW w:w="825"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12280</w:t>
            </w:r>
          </w:p>
        </w:tc>
        <w:tc>
          <w:tcPr>
            <w:tcW w:w="800"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23843</w:t>
            </w:r>
          </w:p>
        </w:tc>
        <w:tc>
          <w:tcPr>
            <w:tcW w:w="837"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9540</w:t>
            </w:r>
          </w:p>
        </w:tc>
        <w:tc>
          <w:tcPr>
            <w:tcW w:w="813"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14303</w:t>
            </w:r>
          </w:p>
        </w:tc>
        <w:tc>
          <w:tcPr>
            <w:tcW w:w="862"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7629</w:t>
            </w:r>
          </w:p>
        </w:tc>
        <w:tc>
          <w:tcPr>
            <w:tcW w:w="925"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6674</w:t>
            </w:r>
          </w:p>
        </w:tc>
        <w:tc>
          <w:tcPr>
            <w:tcW w:w="938" w:type="dxa"/>
            <w:vAlign w:val="center"/>
          </w:tcPr>
          <w:p>
            <w:pPr>
              <w:widowControl/>
              <w:jc w:val="center"/>
              <w:textAlignment w:val="center"/>
              <w:rPr>
                <w:rFonts w:hint="eastAsia" w:ascii="仿宋" w:hAnsi="仿宋" w:eastAsia="仿宋" w:cs="仿宋"/>
                <w:b/>
                <w:bCs/>
                <w:kern w:val="0"/>
                <w:sz w:val="15"/>
                <w:szCs w:val="15"/>
                <w:lang w:val="en-US" w:eastAsia="zh-CN"/>
              </w:rPr>
            </w:pPr>
            <w:r>
              <w:rPr>
                <w:rFonts w:hint="eastAsia" w:ascii="仿宋" w:hAnsi="仿宋" w:eastAsia="仿宋" w:cs="仿宋"/>
                <w:b/>
                <w:bCs/>
                <w:kern w:val="0"/>
                <w:sz w:val="15"/>
                <w:szCs w:val="15"/>
                <w:lang w:val="en-US" w:eastAsia="zh-CN"/>
              </w:rPr>
              <w:t>6674</w:t>
            </w:r>
          </w:p>
        </w:tc>
      </w:tr>
    </w:tbl>
    <w:p>
      <w:pPr>
        <w:pStyle w:val="2"/>
        <w:numPr>
          <w:ilvl w:val="0"/>
          <w:numId w:val="0"/>
        </w:numPr>
        <w:spacing w:before="0" w:after="0" w:line="600" w:lineRule="exact"/>
        <w:jc w:val="both"/>
        <w:rPr>
          <w:rFonts w:ascii="方正小标宋简体" w:hAnsi="方正小标宋简体" w:eastAsia="方正小标宋简体" w:cs="方正小标宋简体"/>
          <w:b w:val="0"/>
          <w:bCs w:val="0"/>
          <w:spacing w:val="-30"/>
          <w:sz w:val="40"/>
          <w:szCs w:val="40"/>
        </w:rPr>
      </w:pPr>
      <w:r>
        <w:rPr>
          <w:rFonts w:hint="eastAsia" w:ascii="方正小标宋简体" w:hAnsi="方正小标宋简体" w:eastAsia="方正小标宋简体" w:cs="方正小标宋简体"/>
          <w:b w:val="0"/>
          <w:bCs w:val="0"/>
          <w:spacing w:val="-20"/>
          <w:sz w:val="40"/>
          <w:szCs w:val="40"/>
          <w:lang w:eastAsia="zh-CN"/>
        </w:rPr>
        <w:t>第八章</w:t>
      </w:r>
      <w:r>
        <w:rPr>
          <w:rFonts w:hint="eastAsia" w:ascii="方正小标宋简体" w:hAnsi="方正小标宋简体" w:eastAsia="方正小标宋简体" w:cs="方正小标宋简体"/>
          <w:b w:val="0"/>
          <w:bCs w:val="0"/>
          <w:spacing w:val="-20"/>
          <w:sz w:val="40"/>
          <w:szCs w:val="40"/>
          <w:lang w:val="en-US" w:eastAsia="zh-CN"/>
        </w:rPr>
        <w:t xml:space="preserve"> </w:t>
      </w:r>
      <w:r>
        <w:rPr>
          <w:rFonts w:hint="eastAsia" w:ascii="方正小标宋简体" w:hAnsi="方正小标宋简体" w:eastAsia="方正小标宋简体" w:cs="方正小标宋简体"/>
          <w:b w:val="0"/>
          <w:bCs w:val="0"/>
          <w:spacing w:val="-30"/>
          <w:sz w:val="40"/>
          <w:szCs w:val="40"/>
        </w:rPr>
        <w:t>实施创新驱动发展战略</w:t>
      </w:r>
      <w:r>
        <w:rPr>
          <w:rFonts w:hint="eastAsia" w:ascii="方正小标宋简体" w:hAnsi="方正小标宋简体" w:eastAsia="方正小标宋简体" w:cs="方正小标宋简体"/>
          <w:b w:val="0"/>
          <w:bCs w:val="0"/>
          <w:spacing w:val="-30"/>
          <w:sz w:val="40"/>
          <w:szCs w:val="40"/>
          <w:lang w:val="en-US" w:eastAsia="zh-CN"/>
        </w:rPr>
        <w:t>，</w:t>
      </w:r>
      <w:r>
        <w:rPr>
          <w:rFonts w:hint="eastAsia" w:ascii="方正小标宋简体" w:hAnsi="方正小标宋简体" w:eastAsia="方正小标宋简体" w:cs="方正小标宋简体"/>
          <w:b w:val="0"/>
          <w:bCs w:val="0"/>
          <w:spacing w:val="-30"/>
          <w:sz w:val="40"/>
          <w:szCs w:val="40"/>
        </w:rPr>
        <w:t>加快构建现代创新体系</w:t>
      </w:r>
    </w:p>
    <w:p>
      <w:pPr>
        <w:rPr>
          <w:rFonts w:ascii="方正小标宋简体" w:hAnsi="方正小标宋简体" w:eastAsia="方正小标宋简体" w:cs="方正小标宋简体"/>
        </w:rPr>
      </w:pPr>
    </w:p>
    <w:p>
      <w:pPr>
        <w:spacing w:line="560" w:lineRule="exact"/>
        <w:ind w:firstLine="600" w:firstLineChars="200"/>
        <w:rPr>
          <w:rFonts w:ascii="黑体" w:hAnsi="黑体" w:eastAsia="黑体" w:cs="Times New Roman"/>
          <w:b/>
          <w:kern w:val="0"/>
          <w:sz w:val="30"/>
          <w:szCs w:val="30"/>
        </w:rPr>
      </w:pPr>
      <w:r>
        <w:rPr>
          <w:rFonts w:hint="eastAsia" w:ascii="仿宋_GB2312" w:hAnsi="方正仿宋简体" w:eastAsia="仿宋_GB2312"/>
          <w:kern w:val="0"/>
          <w:sz w:val="30"/>
          <w:szCs w:val="30"/>
        </w:rPr>
        <w:t>大力实施创新驱动发展战略，突出创新在全县发展全局的核心位置，使市场在资源配置中起决定性作用和更好发挥政府作用，破除一切制约创新的思想障碍和制度藩篱，激发全社会创新活力和创造潜能，提升劳动、信息、知识、技术、管理、资本的效率和效益，强化科技同经济对接、创新成果同产业对接、创新项目同现实生产力对接、研发人员创新劳动同其利益收入对接，增强科技进步对经济发展的贡献度，营造大众创业、万众创新的政策环境和制度环境。</w:t>
      </w:r>
    </w:p>
    <w:p>
      <w:pPr>
        <w:pStyle w:val="3"/>
        <w:spacing w:before="0" w:after="0" w:line="560" w:lineRule="exact"/>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一、强化企业创新主体地位</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强化企业创新主体地位，加大资金投入，力争到2020年，全社会研究与开发经费占地区生产总值的比重达1.6%以上,高新技术产业增加值占工业增加值的比重达32%。</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实施创新平台载体升级工程。</w:t>
      </w:r>
      <w:r>
        <w:rPr>
          <w:rFonts w:hint="eastAsia" w:ascii="仿宋_GB2312" w:hAnsi="方正仿宋简体" w:eastAsia="仿宋_GB2312"/>
          <w:kern w:val="0"/>
          <w:sz w:val="30"/>
          <w:szCs w:val="30"/>
        </w:rPr>
        <w:t>支持企业研发中心改造升级，</w:t>
      </w:r>
      <w:r>
        <w:rPr>
          <w:rFonts w:hint="eastAsia" w:ascii="仿宋_GB2312" w:hAnsi="方正仿宋简体" w:eastAsia="仿宋_GB2312"/>
          <w:kern w:val="0"/>
          <w:sz w:val="30"/>
          <w:szCs w:val="30"/>
          <w:lang w:eastAsia="zh-CN"/>
        </w:rPr>
        <w:t>引导企业建立技术研发中心或重点实验室等技术研发机构，在羽绒加工及制品、汽车零部件、能源化工方面建成省级工程技术研究中心</w:t>
      </w:r>
      <w:r>
        <w:rPr>
          <w:rFonts w:hint="eastAsia" w:ascii="仿宋_GB2312" w:hAnsi="方正仿宋简体" w:eastAsia="仿宋_GB2312"/>
          <w:kern w:val="0"/>
          <w:sz w:val="30"/>
          <w:szCs w:val="30"/>
          <w:lang w:val="en-US" w:eastAsia="zh-CN"/>
        </w:rPr>
        <w:t>3处，</w:t>
      </w:r>
      <w:r>
        <w:rPr>
          <w:rFonts w:hint="eastAsia" w:ascii="仿宋_GB2312" w:hAnsi="方正仿宋简体" w:eastAsia="仿宋_GB2312"/>
          <w:kern w:val="0"/>
          <w:sz w:val="30"/>
          <w:szCs w:val="30"/>
        </w:rPr>
        <w:t>建设国家级羽绒羽毛检测中心，省级</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质量检测中心。</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组建产业技术创新战略联盟。</w:t>
      </w:r>
      <w:r>
        <w:rPr>
          <w:rFonts w:hint="eastAsia" w:ascii="仿宋_GB2312" w:hAnsi="方正仿宋简体" w:eastAsia="仿宋_GB2312"/>
          <w:kern w:val="0"/>
          <w:sz w:val="30"/>
          <w:szCs w:val="30"/>
        </w:rPr>
        <w:t>选择关联度高、带动性强、发展前景好的、具有一定比较优势的产业领域，组织相关企业和科研院所建立产业技术创新联盟，实现创新资源有效衔接。重点选择羽绒羽毛、</w:t>
      </w:r>
      <w:r>
        <w:rPr>
          <w:rFonts w:ascii="仿宋_GB2312" w:hAnsi="方正仿宋简体" w:eastAsia="仿宋_GB2312"/>
          <w:kern w:val="0"/>
          <w:sz w:val="30"/>
          <w:szCs w:val="30"/>
        </w:rPr>
        <w:t>机动车配件、</w:t>
      </w:r>
      <w:r>
        <w:rPr>
          <w:rFonts w:hint="eastAsia" w:ascii="仿宋_GB2312" w:hAnsi="方正仿宋简体" w:eastAsia="仿宋_GB2312"/>
          <w:kern w:val="0"/>
          <w:sz w:val="30"/>
          <w:szCs w:val="30"/>
        </w:rPr>
        <w:t>精细化工、食品医药等领域建立产业技术创新联盟，引导龙头企业联合攻关，突破一批核心关键技术，提高创新资源配置效率。</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建设创新型产业集聚区。</w:t>
      </w:r>
      <w:r>
        <w:rPr>
          <w:rFonts w:hint="eastAsia" w:ascii="仿宋_GB2312" w:hAnsi="方正仿宋简体" w:eastAsia="仿宋_GB2312"/>
          <w:kern w:val="0"/>
          <w:sz w:val="30"/>
          <w:szCs w:val="30"/>
        </w:rPr>
        <w:t>按照“优化、提升、创新、引领”的发展思路，以引进、示范、推广先进技术为重点，重点将县产业集聚区打造为创新型产业集聚区。</w:t>
      </w:r>
    </w:p>
    <w:p>
      <w:pPr>
        <w:spacing w:line="560" w:lineRule="exact"/>
        <w:ind w:firstLine="420" w:firstLineChars="200"/>
        <w:rPr>
          <w:rFonts w:ascii="黑体" w:hAnsi="黑体" w:eastAsia="黑体"/>
        </w:rPr>
      </w:pPr>
      <w:r>
        <w:rPr>
          <w:rFonts w:hint="eastAsia" w:ascii="黑体" w:hAnsi="黑体" w:eastAsia="黑体"/>
        </w:rPr>
        <w:t xml:space="preserve">  </w:t>
      </w:r>
      <w:r>
        <w:rPr>
          <w:rFonts w:hint="eastAsia" w:ascii="黑体" w:hAnsi="黑体" w:eastAsia="黑体"/>
          <w:sz w:val="30"/>
          <w:szCs w:val="30"/>
        </w:rPr>
        <w:t>二、积极推进大众创业、万众创新</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培育新型创新创业载体。</w:t>
      </w:r>
      <w:r>
        <w:rPr>
          <w:rFonts w:hint="eastAsia" w:ascii="仿宋_GB2312" w:hAnsi="方正仿宋简体" w:eastAsia="仿宋_GB2312"/>
          <w:kern w:val="0"/>
          <w:sz w:val="30"/>
          <w:szCs w:val="30"/>
        </w:rPr>
        <w:t>加快构建开放式创业生态系统，发挥“电子商务进农村综合示范县”平台作用，鼓励各类电子商务平台为小微企业和创业者提供支撑，降低创业门槛，构建一批低成本、便利化、全要素、开放式的众创空间。发挥政策集成和协同效应，实现创新与创业相结合、线上与线下相结合、孵化与投资相结合，为广大创新创业者提供良好的工作空间、网络空间、社交空间和资源共享空间。</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推进创业孵化基地转型升级。</w:t>
      </w:r>
      <w:r>
        <w:rPr>
          <w:rFonts w:hint="eastAsia" w:ascii="仿宋_GB2312" w:hAnsi="方正仿宋简体" w:eastAsia="仿宋_GB2312"/>
          <w:kern w:val="0"/>
          <w:sz w:val="30"/>
          <w:szCs w:val="30"/>
        </w:rPr>
        <w:t>建立创新创业扶持基金，推动县产业集聚区创建省级以上科技企业孵化器，形成“孵化器+加速器+产业基地”的创新创业平台。完善功能，为中小科技企业和大学生等个体创业者提供全方位服务。</w:t>
      </w:r>
    </w:p>
    <w:p>
      <w:pPr>
        <w:spacing w:line="560" w:lineRule="exact"/>
        <w:ind w:firstLine="602" w:firstLineChars="200"/>
        <w:rPr>
          <w:rFonts w:ascii="仿宋_GB2312" w:hAnsi="方正仿宋简体" w:eastAsia="仿宋_GB2312"/>
          <w:kern w:val="0"/>
          <w:sz w:val="30"/>
          <w:szCs w:val="30"/>
        </w:rPr>
      </w:pPr>
      <w:r>
        <w:rPr>
          <w:rFonts w:hint="eastAsia" w:ascii="仿宋_GB2312" w:hAnsi="方正仿宋简体" w:eastAsia="仿宋_GB2312"/>
          <w:b/>
          <w:bCs/>
          <w:kern w:val="0"/>
          <w:sz w:val="30"/>
          <w:szCs w:val="30"/>
        </w:rPr>
        <w:t>推进企业内部众创。</w:t>
      </w:r>
      <w:r>
        <w:rPr>
          <w:rFonts w:hint="eastAsia" w:ascii="仿宋_GB2312" w:hAnsi="方正仿宋简体" w:eastAsia="仿宋_GB2312"/>
          <w:kern w:val="0"/>
          <w:sz w:val="30"/>
          <w:szCs w:val="30"/>
        </w:rPr>
        <w:t>引导各类企业推行“企业平台化、员工创客化”的战略转型，通过内部资源的平台化和业务的组团化，推进企业内部员工创客化，积极培育内部创客文化，激发员工创新创造力。鼓励骨干企业积极探索内部孵化模式，尝试设立内部创投基金，投资员工创业开拓新的业务领域、开发创新产品，提升市场适应能力和创新能力。完善科技人员创业股权激励机制，支持企业科研人员内部创业。</w:t>
      </w:r>
    </w:p>
    <w:p>
      <w:pPr>
        <w:pStyle w:val="3"/>
        <w:spacing w:before="0" w:after="0" w:line="560" w:lineRule="exact"/>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三、加强科技创新能力建设</w:t>
      </w:r>
    </w:p>
    <w:p>
      <w:pPr>
        <w:spacing w:line="560" w:lineRule="exact"/>
        <w:ind w:firstLine="600" w:firstLineChars="200"/>
        <w:jc w:val="left"/>
        <w:rPr>
          <w:rFonts w:ascii="仿宋_GB2312" w:hAnsi="方正仿宋简体" w:eastAsia="仿宋_GB2312"/>
          <w:kern w:val="0"/>
          <w:sz w:val="30"/>
          <w:szCs w:val="30"/>
        </w:rPr>
      </w:pPr>
      <w:r>
        <w:rPr>
          <w:rFonts w:hint="eastAsia" w:ascii="仿宋_GB2312" w:hAnsi="方正仿宋简体" w:eastAsia="仿宋_GB2312"/>
          <w:kern w:val="0"/>
          <w:sz w:val="30"/>
          <w:szCs w:val="30"/>
        </w:rPr>
        <w:t>加快推动质量强县建设，增强自主创新和质量管理能力，提高质量发展总体水平和人民群众生活品质。促进科技创新成果转化应用，创造条件建设公共技术服务平台，为企业技术创新提供便捷服务和有力支持。到2020年，全县科技进步贡献率达</w:t>
      </w:r>
      <w:r>
        <w:rPr>
          <w:rFonts w:hint="eastAsia" w:ascii="仿宋_GB2312" w:hAnsi="方正仿宋简体" w:eastAsia="仿宋_GB2312"/>
          <w:kern w:val="0"/>
          <w:sz w:val="30"/>
          <w:szCs w:val="30"/>
          <w:lang w:val="en-US" w:eastAsia="zh-CN"/>
        </w:rPr>
        <w:t>50</w:t>
      </w:r>
      <w:r>
        <w:rPr>
          <w:rFonts w:hint="eastAsia" w:ascii="仿宋_GB2312" w:hAnsi="方正仿宋简体" w:eastAsia="仿宋_GB2312"/>
          <w:kern w:val="0"/>
          <w:sz w:val="30"/>
          <w:szCs w:val="30"/>
        </w:rPr>
        <w:t>%；“十三五”期间，建成省</w:t>
      </w:r>
      <w:r>
        <w:rPr>
          <w:rFonts w:ascii="仿宋_GB2312" w:hAnsi="方正仿宋简体" w:eastAsia="仿宋_GB2312"/>
          <w:kern w:val="0"/>
          <w:sz w:val="30"/>
          <w:szCs w:val="30"/>
        </w:rPr>
        <w:t>级</w:t>
      </w:r>
      <w:r>
        <w:rPr>
          <w:rFonts w:hint="eastAsia" w:ascii="仿宋_GB2312" w:hAnsi="方正仿宋简体" w:eastAsia="仿宋_GB2312"/>
          <w:kern w:val="0"/>
          <w:sz w:val="30"/>
          <w:szCs w:val="30"/>
        </w:rPr>
        <w:t>工程技术研究中心3个。</w:t>
      </w:r>
    </w:p>
    <w:p>
      <w:pPr>
        <w:pStyle w:val="3"/>
        <w:spacing w:before="0" w:after="0" w:line="560" w:lineRule="exact"/>
        <w:rPr>
          <w:rFonts w:ascii="黑体" w:hAnsi="黑体" w:eastAsia="黑体"/>
          <w:b w:val="0"/>
          <w:bCs w:val="0"/>
        </w:rPr>
      </w:pPr>
      <w:r>
        <w:rPr>
          <w:rFonts w:hint="eastAsia" w:ascii="黑体" w:hAnsi="黑体" w:eastAsia="黑体"/>
          <w:b w:val="0"/>
          <w:bCs w:val="0"/>
          <w:sz w:val="30"/>
          <w:szCs w:val="30"/>
        </w:rPr>
        <w:t xml:space="preserve">    四、优化创新发展环境</w:t>
      </w:r>
    </w:p>
    <w:p>
      <w:pPr>
        <w:spacing w:line="560" w:lineRule="exact"/>
        <w:ind w:firstLine="600" w:firstLineChars="200"/>
        <w:rPr>
          <w:rFonts w:ascii="仿宋_GB2312" w:hAnsi="方正仿宋简体" w:eastAsia="仿宋_GB2312"/>
          <w:kern w:val="0"/>
          <w:sz w:val="30"/>
          <w:szCs w:val="30"/>
        </w:rPr>
      </w:pPr>
      <w:r>
        <w:rPr>
          <w:rFonts w:ascii="仿宋_GB2312" w:hAnsi="方正仿宋简体" w:eastAsia="仿宋_GB2312"/>
          <w:kern w:val="0"/>
          <w:sz w:val="30"/>
          <w:szCs w:val="30"/>
        </w:rPr>
        <w:t>大力培育创新文化，为科技创新和创新人才成长创造良好的政策环境和社会环境。积极倡导创新价值观，形成尊重知识、尊重人才、鼓励创新、宽容失败的创新氛围。实施全民科学素质行动计划，加强科学技术普及，积极弘扬科学精神，传播科学思想，普及科学知识，倡导科学方法，不断提高公众的科学文化素质。</w:t>
      </w:r>
    </w:p>
    <w:p>
      <w:pPr>
        <w:pStyle w:val="3"/>
        <w:spacing w:before="0" w:after="0" w:line="560" w:lineRule="exact"/>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五、推进重点领域自主创新</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推进工业领域自主创新。集中力量在羽</w:t>
      </w:r>
      <w:r>
        <w:rPr>
          <w:rFonts w:ascii="仿宋_GB2312" w:hAnsi="方正仿宋简体" w:eastAsia="仿宋_GB2312"/>
          <w:kern w:val="0"/>
          <w:sz w:val="30"/>
          <w:szCs w:val="30"/>
        </w:rPr>
        <w:t>绒</w:t>
      </w:r>
      <w:r>
        <w:rPr>
          <w:rFonts w:hint="eastAsia" w:ascii="仿宋_GB2312" w:hAnsi="方正仿宋简体" w:eastAsia="仿宋_GB2312"/>
          <w:kern w:val="0"/>
          <w:sz w:val="30"/>
          <w:szCs w:val="30"/>
        </w:rPr>
        <w:t>羽毛高端制品、化工新材料、</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、食品医药等产业领域实施一批重大科技专项，积极开发高新技术及产品，形成新的产业增长点。</w:t>
      </w:r>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推进农业领域科技创新。以粮食安全、畜禽安全为核心,以设施农业、循环农业、精准农业等为重点,推进技术创新，加快生物技术、信息技术和装备技术等现代高新技术在农业生产中的应用,发展壮大现代农业。</w:t>
      </w:r>
    </w:p>
    <w:p>
      <w:pPr>
        <w:widowControl/>
        <w:jc w:val="left"/>
        <w:rPr>
          <w:rFonts w:ascii="仿宋_GB2312" w:hAnsi="方正仿宋简体" w:eastAsia="仿宋_GB2312"/>
          <w:kern w:val="0"/>
          <w:sz w:val="30"/>
          <w:szCs w:val="30"/>
        </w:rPr>
      </w:pPr>
    </w:p>
    <w:p>
      <w:pPr>
        <w:widowControl/>
        <w:jc w:val="left"/>
        <w:rPr>
          <w:rFonts w:ascii="仿宋_GB2312" w:hAnsi="方正仿宋简体" w:eastAsia="仿宋_GB2312"/>
          <w:kern w:val="0"/>
          <w:sz w:val="30"/>
          <w:szCs w:val="30"/>
        </w:rPr>
      </w:pPr>
    </w:p>
    <w:p>
      <w:pPr>
        <w:widowControl/>
        <w:jc w:val="left"/>
        <w:rPr>
          <w:rFonts w:ascii="仿宋_GB2312" w:hAnsi="方正仿宋简体" w:eastAsia="仿宋_GB2312"/>
          <w:kern w:val="0"/>
          <w:sz w:val="30"/>
          <w:szCs w:val="30"/>
        </w:rPr>
      </w:pPr>
    </w:p>
    <w:p>
      <w:pPr>
        <w:widowControl/>
        <w:jc w:val="left"/>
        <w:rPr>
          <w:rFonts w:ascii="仿宋_GB2312" w:hAnsi="方正仿宋简体" w:eastAsia="仿宋_GB2312"/>
          <w:kern w:val="0"/>
          <w:sz w:val="30"/>
          <w:szCs w:val="30"/>
        </w:rPr>
      </w:pPr>
    </w:p>
    <w:p>
      <w:pPr>
        <w:widowControl/>
        <w:jc w:val="left"/>
        <w:rPr>
          <w:rFonts w:ascii="仿宋_GB2312" w:hAnsi="方正仿宋简体" w:eastAsia="仿宋_GB2312"/>
          <w:kern w:val="0"/>
          <w:sz w:val="30"/>
          <w:szCs w:val="30"/>
        </w:rPr>
      </w:pPr>
    </w:p>
    <w:p>
      <w:pPr>
        <w:widowControl/>
        <w:jc w:val="left"/>
        <w:rPr>
          <w:rFonts w:ascii="仿宋_GB2312" w:hAnsi="方正仿宋简体" w:eastAsia="仿宋_GB2312"/>
          <w:kern w:val="0"/>
          <w:sz w:val="30"/>
          <w:szCs w:val="30"/>
        </w:rPr>
      </w:pPr>
    </w:p>
    <w:p>
      <w:pPr>
        <w:pStyle w:val="2"/>
        <w:jc w:val="center"/>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第九章  坚持改革开放</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rPr>
        <w:t>增强发展新动力</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改革开放是主动适应和引领经济发展新常态的开路先锋，也是攻坚克难、迎接挑战的最大法宝。要加大改革推进力度，提升对外开放水平，不断增强发展新动力。坚持社会主义市场经济改革方向，全面深化改革，提升对外开放水平，以改革创红利、增动力，以创新促转型、促发展，以开放促赶超、促跨越，着力形成改革创新开放发展新格局，加快建设内陆开放型经济新高地。</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ascii="黑体" w:hAnsi="黑体" w:eastAsia="黑体"/>
          <w:b w:val="0"/>
          <w:bCs w:val="0"/>
        </w:rPr>
      </w:pPr>
      <w:bookmarkStart w:id="18" w:name="_Toc434830536"/>
      <w:r>
        <w:rPr>
          <w:rFonts w:hint="eastAsia" w:ascii="黑体" w:hAnsi="黑体" w:eastAsia="黑体"/>
          <w:b w:val="0"/>
          <w:bCs w:val="0"/>
        </w:rPr>
        <w:t xml:space="preserve">    </w:t>
      </w:r>
      <w:r>
        <w:rPr>
          <w:rFonts w:hint="eastAsia" w:ascii="黑体" w:hAnsi="黑体" w:eastAsia="黑体"/>
          <w:b w:val="0"/>
          <w:bCs w:val="0"/>
          <w:sz w:val="30"/>
          <w:szCs w:val="30"/>
        </w:rPr>
        <w:t>一、深化重点领域改革</w:t>
      </w:r>
      <w:bookmarkEnd w:id="18"/>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b/>
          <w:bCs/>
          <w:kern w:val="0"/>
          <w:sz w:val="30"/>
          <w:szCs w:val="30"/>
        </w:rPr>
        <w:t>推进行政审批制度改革。</w:t>
      </w:r>
      <w:r>
        <w:rPr>
          <w:rFonts w:hint="eastAsia" w:ascii="仿宋_GB2312" w:hAnsi="方正仿宋简体" w:eastAsia="仿宋_GB2312"/>
          <w:kern w:val="0"/>
          <w:sz w:val="30"/>
          <w:szCs w:val="30"/>
        </w:rPr>
        <w:t>加强政府发展战略、规划、政策、标准的制定和实施，强化公共服务、市场监管、社会管理、环境保护等职能。进一步简政放权，最大限度减少政府对微观事务管理。建立政府部门权责清单制度，强化动态管理。建立行政审批目录管理制度，优化审批流程，积极推广一门受理、联审联批、多证联办等审批服务模式。健全网上办事大厅，完善电子政务体系，提升行政效能。深入推进事业单位分类改革。</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hint="eastAsia" w:ascii="仿宋_GB2312" w:hAnsi="方正仿宋简体" w:eastAsia="仿宋_GB2312"/>
          <w:b w:val="0"/>
          <w:bCs w:val="0"/>
          <w:kern w:val="0"/>
          <w:sz w:val="30"/>
          <w:szCs w:val="30"/>
        </w:rPr>
      </w:pPr>
      <w:r>
        <w:rPr>
          <w:rFonts w:hint="eastAsia" w:ascii="仿宋_GB2312" w:hAnsi="方正仿宋简体" w:eastAsia="仿宋_GB2312"/>
          <w:b/>
          <w:bCs/>
          <w:kern w:val="0"/>
          <w:sz w:val="30"/>
          <w:szCs w:val="30"/>
        </w:rPr>
        <w:t>加大供给侧结构性改革力度</w:t>
      </w:r>
      <w:r>
        <w:rPr>
          <w:rFonts w:hint="eastAsia" w:ascii="仿宋_GB2312" w:hAnsi="方正仿宋简体" w:eastAsia="仿宋_GB2312"/>
          <w:b/>
          <w:bCs/>
          <w:kern w:val="0"/>
          <w:sz w:val="30"/>
          <w:szCs w:val="30"/>
          <w:lang w:eastAsia="zh-CN"/>
        </w:rPr>
        <w:t>。</w:t>
      </w:r>
      <w:r>
        <w:rPr>
          <w:rFonts w:hint="eastAsia" w:ascii="仿宋_GB2312" w:hAnsi="方正仿宋简体" w:eastAsia="仿宋_GB2312"/>
          <w:b w:val="0"/>
          <w:bCs w:val="0"/>
          <w:kern w:val="0"/>
          <w:sz w:val="30"/>
          <w:szCs w:val="30"/>
          <w:lang w:eastAsia="zh-CN"/>
        </w:rPr>
        <w:t>认真贯彻落实中央、省、市关于供给侧结构性改革的部署，切实抓好“三去一降一补”，</w:t>
      </w:r>
      <w:r>
        <w:rPr>
          <w:rFonts w:hint="eastAsia" w:ascii="仿宋_GB2312" w:hAnsi="方正仿宋简体" w:eastAsia="仿宋_GB2312"/>
          <w:b w:val="0"/>
          <w:bCs w:val="0"/>
          <w:kern w:val="0"/>
          <w:sz w:val="30"/>
          <w:szCs w:val="30"/>
        </w:rPr>
        <w:t>加快转变经济发展方式，调整经济结构，提高供给体系质量、效率和竞争力。</w:t>
      </w:r>
      <w:r>
        <w:rPr>
          <w:rFonts w:hint="eastAsia" w:ascii="仿宋_GB2312" w:hAnsi="方正仿宋简体" w:eastAsia="仿宋_GB2312"/>
          <w:b w:val="0"/>
          <w:bCs w:val="0"/>
          <w:kern w:val="0"/>
          <w:sz w:val="30"/>
          <w:szCs w:val="30"/>
          <w:lang w:eastAsia="zh-CN"/>
        </w:rPr>
        <w:t>推进农业供给侧改革，优化种植结构，提高农业效益。完善企业退出机制，积极稳妥</w:t>
      </w:r>
      <w:r>
        <w:rPr>
          <w:rFonts w:hint="eastAsia" w:ascii="仿宋_GB2312" w:hAnsi="方正仿宋简体" w:eastAsia="仿宋_GB2312"/>
          <w:b w:val="0"/>
          <w:bCs w:val="0"/>
          <w:kern w:val="0"/>
          <w:sz w:val="30"/>
          <w:szCs w:val="30"/>
        </w:rPr>
        <w:t>处置“僵尸企业”，倒逼产能落后、生态和社会负效应的企业退出市场</w:t>
      </w:r>
      <w:r>
        <w:rPr>
          <w:rFonts w:hint="eastAsia" w:ascii="仿宋_GB2312" w:hAnsi="方正仿宋简体" w:eastAsia="仿宋_GB2312"/>
          <w:b w:val="0"/>
          <w:bCs w:val="0"/>
          <w:kern w:val="0"/>
          <w:sz w:val="30"/>
          <w:szCs w:val="30"/>
          <w:lang w:eastAsia="zh-CN"/>
        </w:rPr>
        <w:t>，提升企业适应市场有效需求的能力</w:t>
      </w:r>
      <w:r>
        <w:rPr>
          <w:rFonts w:hint="eastAsia" w:ascii="仿宋_GB2312" w:hAnsi="方正仿宋简体" w:eastAsia="仿宋_GB2312"/>
          <w:b w:val="0"/>
          <w:bCs w:val="0"/>
          <w:kern w:val="0"/>
          <w:sz w:val="30"/>
          <w:szCs w:val="30"/>
        </w:rPr>
        <w:t>。深化体制机制创新，加大简政放权、放管结合、优化服务力度，持续为企业松绑减负，降低企业成本。</w:t>
      </w:r>
      <w:r>
        <w:rPr>
          <w:rFonts w:hint="eastAsia" w:ascii="仿宋_GB2312" w:hAnsi="方正仿宋简体" w:eastAsia="仿宋_GB2312"/>
          <w:b w:val="0"/>
          <w:bCs w:val="0"/>
          <w:kern w:val="0"/>
          <w:sz w:val="30"/>
          <w:szCs w:val="30"/>
          <w:lang w:eastAsia="zh-CN"/>
        </w:rPr>
        <w:t>着力推动新技术、新模式、新产业、新业态发展，增加有效供给，培育发展新动能。打击非法集资，有效防范化解区域性、系统性金融风险。</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b/>
          <w:bCs/>
          <w:kern w:val="0"/>
          <w:sz w:val="30"/>
          <w:szCs w:val="30"/>
        </w:rPr>
        <w:t>健全基本经济制度。</w:t>
      </w:r>
      <w:r>
        <w:rPr>
          <w:rFonts w:hint="eastAsia" w:ascii="仿宋_GB2312" w:hAnsi="方正仿宋简体" w:eastAsia="仿宋_GB2312"/>
          <w:kern w:val="0"/>
          <w:sz w:val="30"/>
          <w:szCs w:val="30"/>
        </w:rPr>
        <w:t>以落实产权主体权利和责任、依法保护各类产权为重点，建立健全现代产权制度。积极发展混合所有制。促进民营经济加快发展，鼓励有条件的民营企业建立现代企业制度。建立不动产统一登记制度。全面深化农村综合改革，加快农村集体土地确权、登记和颁证进度，健全土地流转制度。加快知识产权创造、应用和严格保护体制机制创新。完善市场规则，实行负面清单管理制度。健全市场价格监管机制，深化资源性产品价格改革。全面推动社会信用体系建设，建立多部门参与的失信惩戒、守信激励机制。</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b/>
          <w:bCs/>
          <w:kern w:val="0"/>
          <w:sz w:val="30"/>
          <w:szCs w:val="30"/>
        </w:rPr>
        <w:t>完善金融财税体制。</w:t>
      </w:r>
      <w:r>
        <w:rPr>
          <w:rFonts w:hint="eastAsia" w:ascii="仿宋_GB2312" w:hAnsi="方正仿宋简体" w:eastAsia="仿宋_GB2312"/>
          <w:kern w:val="0"/>
          <w:sz w:val="30"/>
          <w:szCs w:val="30"/>
        </w:rPr>
        <w:t>建立和完善财政投入体制机制，积极引进各类金融实体，规范发展融资租赁、融资性担保公司、典当行等准金融机构，大力发展互联网金融，积极推进金融信贷创新。完善投融资平台建设，探索实施中小企业私募债、资产证券化业务等融资模式，支持企业上市融资。对企业投资项目实行准入负面清单、行政审批清单、政府监管清单“三单”管理，进一步放宽企业投资准入，强化事中事后监管。加快公用事业改革，推进公私合营（PPP）改革试点。改进预算管理制度，实行全口径预算管理，建立跨年度预算平衡机制，健全政府非税收入管理制度和财政预算绩效管理制度。加大对民生和社会事业保障力度，提高基本公共服务均等化。</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b/>
          <w:bCs/>
          <w:kern w:val="0"/>
          <w:sz w:val="30"/>
          <w:szCs w:val="30"/>
        </w:rPr>
        <w:t>深化社会领域改革。</w:t>
      </w:r>
      <w:r>
        <w:rPr>
          <w:rFonts w:hint="eastAsia" w:ascii="仿宋_GB2312" w:hAnsi="方正仿宋简体" w:eastAsia="仿宋_GB2312"/>
          <w:kern w:val="0"/>
          <w:sz w:val="30"/>
          <w:szCs w:val="30"/>
        </w:rPr>
        <w:t>稳妥推进社会体制改革，确保收入分配制度、户籍制度、司法、教育、医疗卫生、就业和社会保障、社会创新等领域改革取得新突破。积极推进生态文明体制改革，激发生态文明发展活力。注重民主法治领域改革，提升民主法治水平。</w:t>
      </w:r>
      <w:bookmarkStart w:id="19" w:name="_Toc428352301"/>
      <w:bookmarkStart w:id="20" w:name="_Toc434830537"/>
      <w:bookmarkStart w:id="21" w:name="_Toc43237580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二、</w:t>
      </w:r>
      <w:bookmarkEnd w:id="19"/>
      <w:r>
        <w:rPr>
          <w:rFonts w:hint="eastAsia" w:ascii="黑体" w:hAnsi="黑体" w:eastAsia="黑体"/>
          <w:b w:val="0"/>
          <w:bCs w:val="0"/>
          <w:sz w:val="30"/>
          <w:szCs w:val="30"/>
        </w:rPr>
        <w:t>全面提升对外开放水平</w:t>
      </w:r>
      <w:bookmarkEnd w:id="20"/>
      <w:bookmarkEnd w:id="2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ascii="仿宋_GB2312" w:hAnsi="方正仿宋简体" w:eastAsia="仿宋_GB2312"/>
          <w:kern w:val="0"/>
          <w:sz w:val="30"/>
          <w:szCs w:val="30"/>
        </w:rPr>
      </w:pPr>
      <w:r>
        <w:rPr>
          <w:rFonts w:hint="eastAsia" w:ascii="仿宋_GB2312" w:hAnsi="方正仿宋简体" w:eastAsia="仿宋_GB2312"/>
          <w:b/>
          <w:bCs/>
          <w:kern w:val="0"/>
          <w:sz w:val="30"/>
          <w:szCs w:val="30"/>
        </w:rPr>
        <w:t>积极打造内陆开放新高地。</w:t>
      </w:r>
      <w:r>
        <w:rPr>
          <w:rFonts w:ascii="仿宋_GB2312" w:hAnsi="方正仿宋简体" w:eastAsia="仿宋_GB2312"/>
          <w:kern w:val="0"/>
          <w:sz w:val="30"/>
          <w:szCs w:val="30"/>
        </w:rPr>
        <w:t>台前</w:t>
      </w:r>
      <w:r>
        <w:rPr>
          <w:rFonts w:hint="eastAsia" w:ascii="仿宋_GB2312" w:hAnsi="方正仿宋简体" w:eastAsia="仿宋_GB2312"/>
          <w:kern w:val="0"/>
          <w:sz w:val="30"/>
          <w:szCs w:val="30"/>
        </w:rPr>
        <w:t>作为中原经济区的东北门户，要紧紧抓住“一带一路”和京津冀协同</w:t>
      </w:r>
      <w:r>
        <w:rPr>
          <w:rFonts w:ascii="仿宋_GB2312" w:hAnsi="方正仿宋简体" w:eastAsia="仿宋_GB2312"/>
          <w:kern w:val="0"/>
          <w:sz w:val="30"/>
          <w:szCs w:val="30"/>
        </w:rPr>
        <w:t>发展</w:t>
      </w:r>
      <w:r>
        <w:rPr>
          <w:rFonts w:hint="eastAsia" w:ascii="仿宋_GB2312" w:hAnsi="方正仿宋简体" w:eastAsia="仿宋_GB2312"/>
          <w:kern w:val="0"/>
          <w:sz w:val="30"/>
          <w:szCs w:val="30"/>
        </w:rPr>
        <w:t>战略机遇，充分</w:t>
      </w:r>
      <w:r>
        <w:rPr>
          <w:rFonts w:ascii="仿宋_GB2312" w:hAnsi="方正仿宋简体" w:eastAsia="仿宋_GB2312"/>
          <w:kern w:val="0"/>
          <w:sz w:val="30"/>
          <w:szCs w:val="30"/>
        </w:rPr>
        <w:t>发挥</w:t>
      </w:r>
      <w:r>
        <w:rPr>
          <w:rFonts w:hint="eastAsia" w:ascii="仿宋_GB2312" w:hAnsi="方正仿宋简体" w:eastAsia="仿宋_GB2312"/>
          <w:kern w:val="0"/>
          <w:sz w:val="30"/>
          <w:szCs w:val="30"/>
        </w:rPr>
        <w:t>东接京津冀经济圈、山东半岛蓝色经济区的</w:t>
      </w:r>
      <w:r>
        <w:rPr>
          <w:rFonts w:ascii="仿宋_GB2312" w:hAnsi="方正仿宋简体" w:eastAsia="仿宋_GB2312"/>
          <w:kern w:val="0"/>
          <w:sz w:val="30"/>
          <w:szCs w:val="30"/>
        </w:rPr>
        <w:t>独特区位交通优势，</w:t>
      </w:r>
      <w:r>
        <w:rPr>
          <w:rFonts w:hint="eastAsia" w:ascii="仿宋_GB2312" w:hAnsi="方正仿宋简体" w:eastAsia="仿宋_GB2312"/>
          <w:kern w:val="0"/>
          <w:sz w:val="30"/>
          <w:szCs w:val="30"/>
        </w:rPr>
        <w:t>向东加强与天津、青岛、日照等沿海港口群联系，畅通出海通道，向西借助郑州航空港，积极拓展开放通道，实现东联西进、陆海相通。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ascii="仿宋_GB2312" w:hAnsi="方正仿宋简体" w:eastAsia="仿宋_GB2312"/>
          <w:kern w:val="0"/>
          <w:sz w:val="30"/>
          <w:szCs w:val="30"/>
        </w:rPr>
      </w:pPr>
      <w:r>
        <w:rPr>
          <w:rFonts w:hint="eastAsia" w:ascii="仿宋_GB2312" w:hAnsi="方正仿宋简体" w:eastAsia="仿宋_GB2312"/>
          <w:b/>
          <w:bCs/>
          <w:kern w:val="0"/>
          <w:sz w:val="30"/>
          <w:szCs w:val="30"/>
        </w:rPr>
        <w:t>积极拓宽开放领域。</w:t>
      </w:r>
      <w:r>
        <w:rPr>
          <w:rFonts w:hint="eastAsia" w:ascii="仿宋_GB2312" w:hAnsi="方正仿宋简体" w:eastAsia="仿宋_GB2312"/>
          <w:kern w:val="0"/>
          <w:sz w:val="30"/>
          <w:szCs w:val="30"/>
        </w:rPr>
        <w:t>深化物流、金融业等重点行业对外开放，促进服务业扩规模、上水平。深入推进交通等基础设施和城乡建设领域开放，引进战略投资者，综合运用股权投资、捆绑开发、债务重组等新的招商引资方式，筹集建设资金，确保交通等重大项目顺利实施。抓住濮范台综合试验区建设和全县扶贫开发重大机遇，加大农业领域开放力度。加快体制机制创新，引入市场机制，消除市场壁垒，加快教育、卫生、科技、文化等社会事业领域开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ascii="仿宋_GB2312" w:hAnsi="方正仿宋简体" w:eastAsia="仿宋_GB2312"/>
          <w:w w:val="90"/>
          <w:kern w:val="0"/>
          <w:sz w:val="30"/>
          <w:szCs w:val="30"/>
        </w:rPr>
      </w:pPr>
      <w:r>
        <w:rPr>
          <w:rFonts w:hint="eastAsia" w:ascii="仿宋_GB2312" w:hAnsi="方正仿宋简体" w:eastAsia="仿宋_GB2312"/>
          <w:b/>
          <w:bCs/>
          <w:kern w:val="0"/>
          <w:sz w:val="30"/>
          <w:szCs w:val="30"/>
        </w:rPr>
        <w:t>提升开放型经济发展水平。</w:t>
      </w:r>
      <w:r>
        <w:rPr>
          <w:rFonts w:hint="eastAsia" w:ascii="仿宋_GB2312" w:hAnsi="方正仿宋简体" w:eastAsia="仿宋_GB2312"/>
          <w:kern w:val="0"/>
          <w:sz w:val="30"/>
          <w:szCs w:val="30"/>
        </w:rPr>
        <w:t>推进传统出口产业改造升级，培育以技术、品牌、质量、服务为核心的出口竞争新优势，引进一批竞争优势大、带动能力强的出口基地龙头企业。加快“走出去”步伐，发挥骨干企业引领作用，</w:t>
      </w:r>
      <w:r>
        <w:rPr>
          <w:rFonts w:hint="eastAsia" w:ascii="仿宋_GB2312" w:hAnsi="方正仿宋简体" w:eastAsia="仿宋_GB2312"/>
          <w:kern w:val="0"/>
          <w:sz w:val="30"/>
          <w:szCs w:val="30"/>
          <w:lang w:eastAsia="zh-CN"/>
        </w:rPr>
        <w:t>进军国外</w:t>
      </w:r>
      <w:r>
        <w:rPr>
          <w:rFonts w:hint="eastAsia" w:ascii="仿宋_GB2312" w:hAnsi="方正仿宋简体" w:eastAsia="仿宋_GB2312"/>
          <w:kern w:val="0"/>
          <w:sz w:val="30"/>
          <w:szCs w:val="30"/>
        </w:rPr>
        <w:t>市场。力争“十三五”期间全县对外贸易进出口总额达6.46亿美元，年均增长8%。</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ascii="仿宋_GB2312" w:hAnsi="方正仿宋简体" w:eastAsia="仿宋_GB2312"/>
          <w:w w:val="96"/>
          <w:kern w:val="0"/>
          <w:sz w:val="30"/>
          <w:szCs w:val="30"/>
        </w:rPr>
      </w:pPr>
      <w:r>
        <w:rPr>
          <w:rFonts w:hint="eastAsia" w:ascii="仿宋_GB2312" w:hAnsi="方正仿宋简体" w:eastAsia="仿宋_GB2312"/>
          <w:b/>
          <w:bCs/>
          <w:kern w:val="0"/>
          <w:sz w:val="30"/>
          <w:szCs w:val="30"/>
        </w:rPr>
        <w:t>加强区域合作发展。</w:t>
      </w:r>
      <w:r>
        <w:rPr>
          <w:rFonts w:hint="eastAsia" w:ascii="仿宋_GB2312" w:hAnsi="方正仿宋简体" w:eastAsia="仿宋_GB2312"/>
          <w:kern w:val="0"/>
          <w:sz w:val="30"/>
          <w:szCs w:val="30"/>
        </w:rPr>
        <w:t>积极融入国家“一带一路”重大战略和京津冀协同</w:t>
      </w:r>
      <w:r>
        <w:rPr>
          <w:rFonts w:ascii="仿宋_GB2312" w:hAnsi="方正仿宋简体" w:eastAsia="仿宋_GB2312"/>
          <w:kern w:val="0"/>
          <w:sz w:val="30"/>
          <w:szCs w:val="30"/>
        </w:rPr>
        <w:t>发展</w:t>
      </w:r>
      <w:r>
        <w:rPr>
          <w:rFonts w:hint="eastAsia" w:ascii="仿宋_GB2312" w:hAnsi="方正仿宋简体" w:eastAsia="仿宋_GB2312"/>
          <w:kern w:val="0"/>
          <w:sz w:val="30"/>
          <w:szCs w:val="30"/>
        </w:rPr>
        <w:t>京津冀经济圈、山东半岛蓝色经济区。全面加强与中原经济区其他城市的战略联系，积极推进与周边城市交通一体、产业链结、服务共享、生态共建，着力推进资本、人才、商品等要素自由流动和优化配置，打造区域发展共同体。争取央企、省企、知</w:t>
      </w:r>
      <w:r>
        <w:rPr>
          <w:rFonts w:hint="eastAsia" w:ascii="仿宋_GB2312" w:hAnsi="方正仿宋简体" w:eastAsia="仿宋_GB2312"/>
          <w:w w:val="96"/>
          <w:kern w:val="0"/>
          <w:sz w:val="30"/>
          <w:szCs w:val="30"/>
        </w:rPr>
        <w:t>名民营企业在台前设立地区总部或区域性服务中心，打造“总部经济”。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ascii="仿宋_GB2312" w:hAnsi="方正仿宋简体" w:eastAsia="仿宋_GB2312"/>
          <w:kern w:val="0"/>
          <w:sz w:val="30"/>
          <w:szCs w:val="30"/>
        </w:rPr>
      </w:pPr>
      <w:r>
        <w:rPr>
          <w:rFonts w:hint="eastAsia" w:ascii="仿宋_GB2312" w:hAnsi="方正仿宋简体" w:eastAsia="仿宋_GB2312"/>
          <w:b/>
          <w:bCs/>
          <w:kern w:val="0"/>
          <w:sz w:val="30"/>
          <w:szCs w:val="30"/>
        </w:rPr>
        <w:t>加大招商引资力度。</w:t>
      </w:r>
      <w:r>
        <w:rPr>
          <w:rFonts w:hint="eastAsia" w:ascii="仿宋_GB2312" w:hAnsi="方正仿宋简体" w:eastAsia="仿宋_GB2312"/>
          <w:kern w:val="0"/>
          <w:sz w:val="30"/>
          <w:szCs w:val="30"/>
        </w:rPr>
        <w:t>开展精准招商、以商招商、中介招商、专题招商、集群招商，围绕重点区域和行业领军企业，积极进行产品对接和产业链衔接，着力引进一批优质项目，促进产业延伸配套、集群集聚发展。围绕主导产业和重点发展方向，制定产业图谱、策划特色集群项目、确定招商路线图，实施重点行业和关键领域招商，重点引进羽绒及服饰加工、</w:t>
      </w:r>
      <w:r>
        <w:rPr>
          <w:rFonts w:hint="eastAsia" w:ascii="仿宋_GB2312" w:hAnsi="方正仿宋简体" w:eastAsia="仿宋_GB2312"/>
          <w:kern w:val="0"/>
          <w:sz w:val="30"/>
          <w:szCs w:val="30"/>
          <w:lang w:eastAsia="zh-CN"/>
        </w:rPr>
        <w:t>汽车零部件</w:t>
      </w:r>
      <w:r>
        <w:rPr>
          <w:rFonts w:hint="eastAsia" w:ascii="仿宋_GB2312" w:hAnsi="方正仿宋简体" w:eastAsia="仿宋_GB2312"/>
          <w:kern w:val="0"/>
          <w:sz w:val="30"/>
          <w:szCs w:val="30"/>
        </w:rPr>
        <w:t>、</w:t>
      </w:r>
      <w:r>
        <w:rPr>
          <w:rFonts w:hint="eastAsia" w:ascii="仿宋_GB2312" w:hAnsi="方正仿宋简体" w:eastAsia="仿宋_GB2312"/>
          <w:kern w:val="0"/>
          <w:sz w:val="30"/>
          <w:szCs w:val="30"/>
          <w:lang w:eastAsia="zh-CN"/>
        </w:rPr>
        <w:t>能源</w:t>
      </w:r>
      <w:r>
        <w:rPr>
          <w:rFonts w:hint="eastAsia" w:ascii="仿宋_GB2312" w:hAnsi="方正仿宋简体" w:eastAsia="仿宋_GB2312"/>
          <w:kern w:val="0"/>
          <w:sz w:val="30"/>
          <w:szCs w:val="30"/>
        </w:rPr>
        <w:t>化工等传统优势产业，新能源、新材料、食品医药等战略性新兴产业，现代物流、信息服务、金融服务等现代化服务业和现代农业领域的</w:t>
      </w:r>
      <w:r>
        <w:rPr>
          <w:rFonts w:ascii="仿宋_GB2312" w:hAnsi="方正仿宋简体" w:eastAsia="仿宋_GB2312"/>
          <w:kern w:val="0"/>
          <w:sz w:val="30"/>
          <w:szCs w:val="30"/>
        </w:rPr>
        <w:t>大项目、好项目，形成雁阵效应，打造</w:t>
      </w:r>
      <w:r>
        <w:rPr>
          <w:rFonts w:hint="eastAsia" w:ascii="仿宋_GB2312" w:hAnsi="方正仿宋简体" w:eastAsia="仿宋_GB2312"/>
          <w:kern w:val="0"/>
          <w:sz w:val="30"/>
          <w:szCs w:val="30"/>
        </w:rPr>
        <w:t>主导产业特色突出，新兴产业竞相发展的新格局</w:t>
      </w:r>
      <w:r>
        <w:rPr>
          <w:rFonts w:ascii="仿宋_GB2312" w:hAnsi="方正仿宋简体" w:eastAsia="仿宋_GB2312"/>
          <w:kern w:val="0"/>
          <w:sz w:val="30"/>
          <w:szCs w:val="30"/>
        </w:rPr>
        <w:t>。</w:t>
      </w: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ind w:firstLine="600" w:firstLineChars="200"/>
        <w:rPr>
          <w:rFonts w:ascii="仿宋_GB2312" w:hAnsi="方正仿宋简体" w:eastAsia="仿宋_GB2312"/>
          <w:kern w:val="0"/>
          <w:sz w:val="30"/>
          <w:szCs w:val="30"/>
        </w:rPr>
      </w:pPr>
    </w:p>
    <w:p>
      <w:pPr>
        <w:spacing w:line="540" w:lineRule="exact"/>
        <w:rPr>
          <w:rFonts w:ascii="仿宋_GB2312" w:hAnsi="方正仿宋简体" w:eastAsia="仿宋_GB2312"/>
          <w:kern w:val="0"/>
          <w:sz w:val="30"/>
          <w:szCs w:val="30"/>
        </w:rPr>
      </w:pPr>
    </w:p>
    <w:p>
      <w:pPr>
        <w:pStyle w:val="2"/>
        <w:numPr>
          <w:ilvl w:val="0"/>
          <w:numId w:val="3"/>
        </w:numPr>
        <w:spacing w:before="0" w:after="0" w:line="600" w:lineRule="exact"/>
        <w:jc w:val="both"/>
        <w:rPr>
          <w:rFonts w:ascii="方正小标宋简体" w:hAnsi="方正小标宋简体" w:eastAsia="方正小标宋简体" w:cs="方正小标宋简体"/>
          <w:b w:val="0"/>
          <w:bCs w:val="0"/>
          <w:spacing w:val="-20"/>
        </w:rPr>
      </w:pPr>
      <w:r>
        <w:rPr>
          <w:rFonts w:hint="eastAsia" w:ascii="方正小标宋简体" w:hAnsi="方正小标宋简体" w:eastAsia="方正小标宋简体" w:cs="方正小标宋简体"/>
          <w:b w:val="0"/>
          <w:bCs w:val="0"/>
          <w:spacing w:val="-20"/>
        </w:rPr>
        <w:t>加强生态建设与环境保护</w:t>
      </w:r>
      <w:r>
        <w:rPr>
          <w:rFonts w:hint="eastAsia" w:ascii="方正小标宋简体" w:hAnsi="方正小标宋简体" w:eastAsia="方正小标宋简体" w:cs="方正小标宋简体"/>
          <w:b w:val="0"/>
          <w:bCs w:val="0"/>
          <w:spacing w:val="-20"/>
          <w:lang w:val="en-US" w:eastAsia="zh-CN"/>
        </w:rPr>
        <w:t>，</w:t>
      </w:r>
      <w:r>
        <w:rPr>
          <w:rFonts w:hint="eastAsia" w:ascii="方正小标宋简体" w:hAnsi="方正小标宋简体" w:eastAsia="方正小标宋简体" w:cs="方正小标宋简体"/>
          <w:b w:val="0"/>
          <w:bCs w:val="0"/>
          <w:spacing w:val="-20"/>
        </w:rPr>
        <w:t>推动绿色发展</w:t>
      </w:r>
    </w:p>
    <w:p>
      <w:pPr>
        <w:ind w:firstLine="420" w:firstLineChars="200"/>
      </w:pPr>
    </w:p>
    <w:p>
      <w:pPr>
        <w:ind w:firstLine="420" w:firstLineChars="200"/>
      </w:pP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强化资源节约和集约利用，大力发展绿色经济和循环经济，加强环境保护和生态建设，推动经济社会发展向低投入、低消耗、低排放、高效益转变，着力推动产业发展生态化、低碳化，生态建设市场化、产业化以及资源保护全方位、立体化，实现省级生态县创建目标。</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一、产业发展生态化、低碳化</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（一）依托长期积累的生态优势，积极发展生态有机农业</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依托台前县长期积累的生态优势，用现代农业的观念引领有机农业的发展，按照“产业化、市场化、标准化、科技化”的思路推进有机农业的发展，以基地生态化、品种多样化、产品优质化为目标，积极创建有机农业科技示范园、有机农产品加工基地。</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（二）依托技术后发优势，大力发展循环经济</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按照减量化、再利用、资源化的原则，全面推动台前工业转型和新型工业化建设。积极构建循环经济产业链，不断地完善和延伸产业链条，强化资源综合利用和深度加工，提高产品的附加价值。重点改进和拉长“种植业</w:t>
      </w:r>
      <w:r>
        <w:rPr>
          <w:rFonts w:hint="eastAsia" w:ascii="微软雅黑" w:hAnsi="微软雅黑" w:eastAsia="微软雅黑" w:cs="微软雅黑"/>
          <w:kern w:val="0"/>
          <w:sz w:val="30"/>
          <w:szCs w:val="30"/>
        </w:rPr>
        <w:t>-</w:t>
      </w:r>
      <w:r>
        <w:rPr>
          <w:rFonts w:hint="eastAsia" w:ascii="仿宋_GB2312" w:hAnsi="仿宋_GB2312" w:eastAsia="仿宋_GB2312" w:cs="仿宋_GB2312"/>
          <w:kern w:val="0"/>
          <w:sz w:val="30"/>
          <w:szCs w:val="30"/>
        </w:rPr>
        <w:t>养殖业</w:t>
      </w:r>
      <w:r>
        <w:rPr>
          <w:rFonts w:hint="eastAsia" w:ascii="微软雅黑" w:hAnsi="微软雅黑" w:eastAsia="微软雅黑" w:cs="微软雅黑"/>
          <w:kern w:val="0"/>
          <w:sz w:val="30"/>
          <w:szCs w:val="30"/>
        </w:rPr>
        <w:t>-</w:t>
      </w:r>
      <w:r>
        <w:rPr>
          <w:rFonts w:hint="eastAsia" w:ascii="仿宋_GB2312" w:hAnsi="仿宋_GB2312" w:eastAsia="仿宋_GB2312" w:cs="仿宋_GB2312"/>
          <w:kern w:val="0"/>
          <w:sz w:val="30"/>
          <w:szCs w:val="30"/>
        </w:rPr>
        <w:t>羽绒及服装加工业”之间的循环经济链条，提高资源深层利用水平和效率。探索“城市矿产”基地建设途径，改善整体经济的能源消耗和碳排放强度。</w:t>
      </w:r>
      <w:r>
        <w:rPr>
          <w:rFonts w:hint="eastAsia" w:ascii="仿宋_GB2312" w:hAnsi="方正仿宋简体" w:eastAsia="仿宋_GB2312"/>
          <w:kern w:val="0"/>
          <w:sz w:val="30"/>
          <w:szCs w:val="30"/>
        </w:rPr>
        <w:t>加快建设产业集聚区内污水集中处理、废物集中回收利用和工业污染物集中处理的相关设施体系。</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（三）利用市场化手段和节能新技术，促进企业节能减排</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积极采用碳交易、合同能源管理和低碳能源技术推广等市场化手段，建立节能减排长效机制，使用节能新技术、清洁型能源、财政补贴机制，促进企业节能减排，实现低碳发展。</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二、生态建设市场化、产业化</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逐步推动生态建设的机制体制改革和模式创新，以生态基础设施建设为重点，实现“以政府为主导，市场化推动，多主体参与”的生态建设新局面。</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（一）建立生态补偿市场化机制</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按照“污染者付费、受益者补偿”的原则，重点在水污染治理、林业生态、土地使用等方面。建立以政府资金补偿为主，政策补偿和市场机制补偿为辅的多样化的补偿机制。</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（二）加强生态建设产业化运作</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通过土地等优惠政策，鼓励引导民间资本参与台前生态建设与环境保护。充分运用财政贴息、前期经费补助、无息回收性投资等间接手段，保证社会资本对生态建设投入的合理回报。推进经营性生态项目产业化进程，落实相关财税优惠政策，促进相关产业发展。</w:t>
      </w:r>
    </w:p>
    <w:p>
      <w:pPr>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ascii="黑体" w:hAnsi="黑体" w:eastAsia="黑体"/>
        </w:rPr>
      </w:pPr>
      <w:r>
        <w:rPr>
          <w:rFonts w:hint="eastAsia" w:ascii="黑体" w:hAnsi="黑体" w:eastAsia="黑体"/>
          <w:sz w:val="32"/>
          <w:szCs w:val="32"/>
        </w:rPr>
        <w:t xml:space="preserve">    </w:t>
      </w:r>
      <w:r>
        <w:rPr>
          <w:rFonts w:hint="eastAsia" w:ascii="黑体" w:hAnsi="黑体" w:eastAsia="黑体"/>
          <w:sz w:val="30"/>
          <w:szCs w:val="30"/>
        </w:rPr>
        <w:t>三、环境保护全方位、立体化</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（一）构建水资源安全防护体系</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严格控制高耗水产业发展，充分利用地面水，遏制超采地下水，实现地下水采补平衡。加强工业废水排放监管，提高工业水重复利用率。加快推进生活污水处理设施建设，提高污水收集率、处理率、回用率。施行最严格的水资源安全防护标准，建立科学、高效的台前新区新城的供排水格局。搞好灵妙河、</w:t>
      </w:r>
      <w:r>
        <w:rPr>
          <w:rFonts w:hint="eastAsia" w:ascii="仿宋_GB2312" w:hAnsi="方正仿宋简体" w:eastAsia="仿宋_GB2312"/>
          <w:kern w:val="0"/>
          <w:sz w:val="30"/>
          <w:szCs w:val="30"/>
          <w:lang w:eastAsia="zh-CN"/>
        </w:rPr>
        <w:t>金堤</w:t>
      </w:r>
      <w:r>
        <w:rPr>
          <w:rFonts w:hint="eastAsia" w:ascii="仿宋_GB2312" w:hAnsi="方正仿宋简体" w:eastAsia="仿宋_GB2312"/>
          <w:kern w:val="0"/>
          <w:sz w:val="30"/>
          <w:szCs w:val="30"/>
        </w:rPr>
        <w:t>河等河道疏浚与整治，增强河网水体流动性，改善河道水质与水环境，打造特色河网原生态水系景观与风格，构建“碧水蓝天”。加快发展节水型农业，提高农业灌溉水有效利用系数。到2020年，饮用水源水质达标率</w:t>
      </w:r>
      <w:r>
        <w:rPr>
          <w:rFonts w:hint="eastAsia" w:ascii="仿宋_GB2312" w:hAnsi="方正仿宋简体" w:eastAsia="仿宋_GB2312"/>
          <w:kern w:val="0"/>
          <w:sz w:val="30"/>
          <w:szCs w:val="30"/>
          <w:lang w:val="en-US" w:eastAsia="zh-CN"/>
        </w:rPr>
        <w:t>100</w:t>
      </w:r>
      <w:r>
        <w:rPr>
          <w:rFonts w:hint="eastAsia" w:ascii="仿宋_GB2312" w:hAnsi="方正仿宋简体" w:eastAsia="仿宋_GB2312"/>
          <w:kern w:val="0"/>
          <w:sz w:val="30"/>
          <w:szCs w:val="30"/>
        </w:rPr>
        <w:t>％，主要河流水质达标率</w:t>
      </w:r>
      <w:r>
        <w:rPr>
          <w:rFonts w:hint="eastAsia" w:ascii="仿宋_GB2312" w:hAnsi="方正仿宋简体" w:eastAsia="仿宋_GB2312"/>
          <w:kern w:val="0"/>
          <w:sz w:val="30"/>
          <w:szCs w:val="30"/>
          <w:lang w:val="en-US" w:eastAsia="zh-CN"/>
        </w:rPr>
        <w:t>80</w:t>
      </w:r>
      <w:r>
        <w:rPr>
          <w:rFonts w:hint="eastAsia" w:ascii="仿宋_GB2312" w:hAnsi="方正仿宋简体" w:eastAsia="仿宋_GB2312"/>
          <w:kern w:val="0"/>
          <w:sz w:val="30"/>
          <w:szCs w:val="30"/>
        </w:rPr>
        <w:t>%。</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 xml:space="preserve">（二）加强大气环境保护 </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进一步优化能源结构，大幅增加天然气等清洁能源利用，减少煤炭使用，严格控制生产型污染。提高雾霾监测天气预报预警能力。加速淘汰老旧机动车。鼓励绿色出行、使用节能环保型汽车，降低机动车污染。加大施工工地和道路扬尘控制力度，防止扬尘污染。</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 xml:space="preserve">（三）实现垃圾全处理 </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按照源头减量、资源化利用与末端治理并举的原则，加快垃圾处理设施建设，逐步构建起垃圾分类收集、再生利用、无害化处理的全过程管理体系。2020年全县生活垃圾处理能力达到470吨/日，固体废弃物综合利用率达到</w:t>
      </w:r>
      <w:r>
        <w:rPr>
          <w:rFonts w:hint="eastAsia" w:ascii="仿宋_GB2312" w:hAnsi="方正仿宋简体" w:eastAsia="仿宋_GB2312"/>
          <w:kern w:val="0"/>
          <w:sz w:val="30"/>
          <w:szCs w:val="30"/>
          <w:lang w:val="en-US" w:eastAsia="zh-CN"/>
        </w:rPr>
        <w:t>100</w:t>
      </w:r>
      <w:r>
        <w:rPr>
          <w:rFonts w:hint="eastAsia" w:ascii="仿宋_GB2312" w:hAnsi="方正仿宋简体" w:eastAsia="仿宋_GB2312"/>
          <w:kern w:val="0"/>
          <w:sz w:val="30"/>
          <w:szCs w:val="30"/>
        </w:rPr>
        <w:t>%，危险废物和医疗废物集中处置设施负荷率100%。</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 xml:space="preserve">（四）防治其他污染 </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 xml:space="preserve">治理“白色污染”。以金堤河沿岸、街道、社区、农村等为重点，全面治理“白色污染”。严格控制生产、销售和使用一次性不可降解的发泡塑料餐具、塑料袋、农用薄膜等塑料制品。有效控制交通噪声污染。加强建筑施工噪声监管，加强控制工业、娱乐业、商业噪声及室内装修活动噪声污染，营造宁静城市空间。 </w:t>
      </w:r>
    </w:p>
    <w:p>
      <w:pPr>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rPr>
          <w:rFonts w:ascii="楷体" w:hAnsi="楷体" w:eastAsia="楷体" w:cs="楷体"/>
          <w:b/>
          <w:bCs/>
          <w:kern w:val="0"/>
          <w:sz w:val="30"/>
          <w:szCs w:val="30"/>
        </w:rPr>
      </w:pPr>
      <w:r>
        <w:rPr>
          <w:rFonts w:hint="eastAsia" w:ascii="楷体" w:hAnsi="楷体" w:eastAsia="楷体" w:cs="楷体"/>
          <w:b/>
          <w:bCs/>
          <w:kern w:val="0"/>
          <w:sz w:val="30"/>
          <w:szCs w:val="30"/>
        </w:rPr>
        <w:t>（五）提升环境管理水平</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着力加强环境监测体系建设，着力加强环境监督执法，着力加强环境统计能力建设,着力创新环境保护机制体制，加强环境风险应急能力和应急管理体系建设，全方位、多层次提升环境管理水平。</w:t>
      </w:r>
    </w:p>
    <w:p>
      <w:pPr>
        <w:spacing w:line="560" w:lineRule="exact"/>
        <w:ind w:firstLine="600" w:firstLineChars="200"/>
        <w:rPr>
          <w:rFonts w:hint="eastAsia" w:ascii="仿宋_GB2312" w:hAnsi="方正仿宋简体" w:eastAsia="仿宋_GB2312"/>
          <w:kern w:val="0"/>
          <w:sz w:val="30"/>
          <w:szCs w:val="30"/>
        </w:rPr>
      </w:pP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8522" w:type="dxa"/>
            <w:vAlign w:val="center"/>
          </w:tcPr>
          <w:p>
            <w:pPr>
              <w:jc w:val="center"/>
              <w:rPr>
                <w:rFonts w:ascii="仿宋_GB2312" w:hAnsi="方正仿宋简体" w:eastAsia="仿宋_GB2312"/>
                <w:kern w:val="0"/>
                <w:sz w:val="30"/>
                <w:szCs w:val="30"/>
              </w:rPr>
            </w:pPr>
            <w:r>
              <w:rPr>
                <w:rFonts w:hint="eastAsia" w:ascii="黑体" w:hAnsi="黑体" w:eastAsia="黑体"/>
                <w:kern w:val="0"/>
                <w:sz w:val="28"/>
                <w:szCs w:val="28"/>
              </w:rPr>
              <w:t>专栏1</w:t>
            </w:r>
            <w:r>
              <w:rPr>
                <w:rFonts w:hint="eastAsia" w:ascii="黑体" w:hAnsi="黑体" w:eastAsia="黑体"/>
                <w:kern w:val="0"/>
                <w:sz w:val="28"/>
                <w:szCs w:val="28"/>
                <w:lang w:val="en-US" w:eastAsia="zh-CN"/>
              </w:rPr>
              <w:t>4</w:t>
            </w:r>
            <w:r>
              <w:rPr>
                <w:rFonts w:hint="eastAsia" w:ascii="黑体" w:hAnsi="黑体" w:eastAsia="黑体"/>
                <w:kern w:val="0"/>
                <w:sz w:val="28"/>
                <w:szCs w:val="28"/>
              </w:rPr>
              <w:t>：“十三五”生态文明建设重点工程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9" w:hRule="atLeast"/>
        </w:trPr>
        <w:tc>
          <w:tcPr>
            <w:tcW w:w="8522" w:type="dxa"/>
            <w:vAlign w:val="center"/>
          </w:tcPr>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工业固废资源化利用工程：</w:t>
            </w:r>
            <w:r>
              <w:rPr>
                <w:rFonts w:hint="eastAsia" w:ascii="仿宋" w:hAnsi="仿宋" w:eastAsia="仿宋" w:cs="仿宋"/>
                <w:sz w:val="28"/>
                <w:szCs w:val="28"/>
              </w:rPr>
              <w:t>以工业废弃物综合利用为重点，支持利用粉煤灰、化工废渣等生产新型建材产品。2020年，固体工业废弃物综合利用率达到</w:t>
            </w:r>
            <w:r>
              <w:rPr>
                <w:rFonts w:hint="eastAsia" w:ascii="仿宋" w:hAnsi="仿宋" w:eastAsia="仿宋" w:cs="仿宋"/>
                <w:sz w:val="28"/>
                <w:szCs w:val="28"/>
                <w:lang w:val="en-US" w:eastAsia="zh-CN"/>
              </w:rPr>
              <w:t>100</w:t>
            </w:r>
            <w:r>
              <w:rPr>
                <w:rFonts w:hint="eastAsia" w:ascii="仿宋" w:hAnsi="仿宋" w:eastAsia="仿宋" w:cs="仿宋"/>
                <w:sz w:val="28"/>
                <w:szCs w:val="28"/>
              </w:rPr>
              <w:t>%。</w:t>
            </w:r>
          </w:p>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“城市矿产”综合开发利用工程：</w:t>
            </w:r>
            <w:r>
              <w:rPr>
                <w:rFonts w:hint="eastAsia" w:ascii="仿宋" w:hAnsi="仿宋" w:eastAsia="仿宋" w:cs="仿宋"/>
                <w:sz w:val="28"/>
                <w:szCs w:val="28"/>
              </w:rPr>
              <w:t>重点支持建设废金属、废旧电子电器、废旧办公设备、废塑料等处理基地，打造省级示范基地。</w:t>
            </w:r>
          </w:p>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生活垃圾回收处理工程：</w:t>
            </w:r>
            <w:r>
              <w:rPr>
                <w:rFonts w:hint="eastAsia" w:ascii="仿宋" w:hAnsi="仿宋" w:eastAsia="仿宋" w:cs="仿宋"/>
                <w:sz w:val="28"/>
                <w:szCs w:val="28"/>
              </w:rPr>
              <w:t>开展生活垃圾分类试点，探索建立以</w:t>
            </w:r>
            <w:r>
              <w:rPr>
                <w:rFonts w:hint="eastAsia" w:ascii="仿宋" w:hAnsi="仿宋" w:eastAsia="仿宋" w:cs="仿宋"/>
                <w:sz w:val="28"/>
                <w:szCs w:val="28"/>
                <w:lang w:eastAsia="zh-CN"/>
              </w:rPr>
              <w:t>行政村、</w:t>
            </w:r>
            <w:r>
              <w:rPr>
                <w:rFonts w:hint="eastAsia" w:ascii="仿宋" w:hAnsi="仿宋" w:eastAsia="仿宋" w:cs="仿宋"/>
                <w:sz w:val="28"/>
                <w:szCs w:val="28"/>
              </w:rPr>
              <w:t>社区回收为基础的垃圾分类收集网络，</w:t>
            </w:r>
            <w:r>
              <w:rPr>
                <w:rFonts w:hint="eastAsia" w:ascii="仿宋" w:hAnsi="仿宋" w:eastAsia="仿宋" w:cs="仿宋"/>
                <w:sz w:val="28"/>
                <w:szCs w:val="28"/>
                <w:lang w:eastAsia="zh-CN"/>
              </w:rPr>
              <w:t>建立城乡一体化环卫体系</w:t>
            </w:r>
            <w:r>
              <w:rPr>
                <w:rFonts w:hint="eastAsia" w:ascii="仿宋" w:hAnsi="仿宋" w:eastAsia="仿宋" w:cs="仿宋"/>
                <w:sz w:val="28"/>
                <w:szCs w:val="28"/>
              </w:rPr>
              <w:t>。</w:t>
            </w:r>
          </w:p>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农业废弃物资源化利用工程：</w:t>
            </w:r>
            <w:r>
              <w:rPr>
                <w:rFonts w:hint="eastAsia" w:ascii="仿宋" w:hAnsi="仿宋" w:eastAsia="仿宋" w:cs="仿宋"/>
                <w:sz w:val="28"/>
                <w:szCs w:val="28"/>
              </w:rPr>
              <w:t>重点支持利用秸杆生产饲料、肥料，依托畜禽养殖集中区和大型养殖基地建设大中型沼气和有机肥工程，2020年，秸秆综合利用率达到90%以上，畜禽粪便资源化率达到</w:t>
            </w:r>
            <w:r>
              <w:rPr>
                <w:rFonts w:hint="eastAsia" w:ascii="仿宋" w:hAnsi="仿宋" w:eastAsia="仿宋" w:cs="仿宋"/>
                <w:sz w:val="28"/>
                <w:szCs w:val="28"/>
                <w:lang w:val="en-US" w:eastAsia="zh-CN"/>
              </w:rPr>
              <w:t>60</w:t>
            </w:r>
            <w:r>
              <w:rPr>
                <w:rFonts w:hint="eastAsia" w:ascii="仿宋" w:hAnsi="仿宋" w:eastAsia="仿宋" w:cs="仿宋"/>
                <w:sz w:val="28"/>
                <w:szCs w:val="28"/>
              </w:rPr>
              <w:t>%以上。</w:t>
            </w:r>
          </w:p>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工业节能综合改造工程:</w:t>
            </w:r>
            <w:r>
              <w:rPr>
                <w:rFonts w:hint="eastAsia" w:ascii="仿宋" w:hAnsi="仿宋" w:eastAsia="仿宋" w:cs="仿宋"/>
                <w:sz w:val="28"/>
                <w:szCs w:val="28"/>
              </w:rPr>
              <w:t xml:space="preserve"> 对高耗能设备进行更新淘汰或采用新技术、新工艺实施节能改造，到2020年全部完成低效的锅炉、电机、变压器等更新改造，主要耗能设备能效指标达到国内先进水平。</w:t>
            </w:r>
          </w:p>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低碳交通工程:</w:t>
            </w:r>
            <w:r>
              <w:rPr>
                <w:rFonts w:hint="eastAsia" w:ascii="仿宋" w:hAnsi="仿宋" w:eastAsia="仿宋" w:cs="仿宋"/>
                <w:sz w:val="28"/>
                <w:szCs w:val="28"/>
              </w:rPr>
              <w:t xml:space="preserve"> 推广乙醇汽油、天然气等清洁燃料汽车和混合动力汽车。实行公交优先，建设畅通工程。淘汰排放和油耗超标的机动车。</w:t>
            </w:r>
          </w:p>
          <w:p>
            <w:pPr>
              <w:pStyle w:val="39"/>
              <w:suppressAutoHyphens/>
              <w:spacing w:line="360" w:lineRule="exact"/>
              <w:rPr>
                <w:rFonts w:ascii="仿宋" w:hAnsi="仿宋" w:eastAsia="仿宋" w:cs="仿宋"/>
                <w:sz w:val="28"/>
                <w:szCs w:val="28"/>
              </w:rPr>
            </w:pPr>
            <w:r>
              <w:rPr>
                <w:rFonts w:hint="eastAsia" w:ascii="仿宋" w:hAnsi="仿宋" w:eastAsia="仿宋" w:cs="仿宋"/>
                <w:b/>
                <w:sz w:val="28"/>
                <w:szCs w:val="28"/>
              </w:rPr>
              <w:t>节能工程:</w:t>
            </w:r>
            <w:r>
              <w:rPr>
                <w:rFonts w:hint="eastAsia" w:ascii="仿宋" w:hAnsi="仿宋" w:eastAsia="仿宋" w:cs="仿宋"/>
                <w:sz w:val="28"/>
                <w:szCs w:val="28"/>
              </w:rPr>
              <w:t xml:space="preserve"> 积极开展建筑节能。完成县级公共机构建筑节能改造。县级公共机构主要耗能设备全部更换为高效节能产品。建立公共机构用水、用电、采暖、空调和设备用能等监测平台。到2020年，完成</w:t>
            </w:r>
            <w:r>
              <w:rPr>
                <w:rFonts w:hint="eastAsia" w:ascii="仿宋" w:hAnsi="仿宋" w:eastAsia="仿宋" w:cs="仿宋"/>
                <w:sz w:val="28"/>
                <w:szCs w:val="28"/>
                <w:lang w:val="en-US" w:eastAsia="zh-CN"/>
              </w:rPr>
              <w:t>20</w:t>
            </w:r>
            <w:r>
              <w:rPr>
                <w:rFonts w:hint="eastAsia" w:ascii="仿宋" w:hAnsi="仿宋" w:eastAsia="仿宋" w:cs="仿宋"/>
                <w:sz w:val="28"/>
                <w:szCs w:val="28"/>
              </w:rPr>
              <w:t>万平方米大型公共建筑和公共机构建筑节能改造。</w:t>
            </w:r>
          </w:p>
          <w:p>
            <w:pPr>
              <w:pStyle w:val="39"/>
              <w:suppressAutoHyphens/>
              <w:spacing w:line="360" w:lineRule="exact"/>
              <w:rPr>
                <w:sz w:val="24"/>
                <w:szCs w:val="24"/>
              </w:rPr>
            </w:pPr>
            <w:r>
              <w:rPr>
                <w:rFonts w:hint="eastAsia" w:ascii="仿宋" w:hAnsi="仿宋" w:eastAsia="仿宋" w:cs="仿宋"/>
                <w:b/>
                <w:sz w:val="28"/>
                <w:szCs w:val="28"/>
              </w:rPr>
              <w:t>节能产品惠民工程:</w:t>
            </w:r>
            <w:r>
              <w:rPr>
                <w:rFonts w:hint="eastAsia" w:ascii="仿宋" w:hAnsi="仿宋" w:eastAsia="仿宋" w:cs="仿宋"/>
                <w:sz w:val="28"/>
                <w:szCs w:val="28"/>
              </w:rPr>
              <w:t xml:space="preserve"> 推广LED照明产品、稀土节能灯等高效荧光灯类产品、高强度气体放电及电子镇流器。到2020年，全部淘汰低效照明灯具和能耗不合格的电机、变压器。</w:t>
            </w:r>
          </w:p>
        </w:tc>
      </w:tr>
      <w:bookmarkEnd w:id="15"/>
      <w:bookmarkEnd w:id="16"/>
      <w:bookmarkEnd w:id="17"/>
    </w:tbl>
    <w:p>
      <w:bookmarkStart w:id="22" w:name="_Toc432375827"/>
      <w:bookmarkStart w:id="23" w:name="_Toc434830569"/>
      <w:bookmarkStart w:id="24" w:name="_Toc428352321"/>
      <w:bookmarkStart w:id="25" w:name="_Toc357696084"/>
      <w:bookmarkStart w:id="26" w:name="_Toc371650222"/>
    </w:p>
    <w:p>
      <w:pPr>
        <w:pStyle w:val="2"/>
        <w:jc w:val="center"/>
        <w:rPr>
          <w:rFonts w:hint="eastAsia" w:ascii="方正小标宋简体" w:hAnsi="方正小标宋简体" w:eastAsia="方正小标宋简体" w:cs="方正小标宋简体"/>
          <w:b w:val="0"/>
          <w:bCs w:val="0"/>
          <w:spacing w:val="-22"/>
        </w:rPr>
      </w:pPr>
    </w:p>
    <w:p>
      <w:pPr>
        <w:rPr>
          <w:rFonts w:hint="eastAsia" w:ascii="方正小标宋简体" w:hAnsi="方正小标宋简体" w:eastAsia="方正小标宋简体" w:cs="方正小标宋简体"/>
          <w:b w:val="0"/>
          <w:bCs w:val="0"/>
          <w:spacing w:val="-22"/>
        </w:rPr>
      </w:pPr>
    </w:p>
    <w:p>
      <w:pPr>
        <w:rPr>
          <w:rFonts w:hint="eastAsia" w:ascii="方正小标宋简体" w:hAnsi="方正小标宋简体" w:eastAsia="方正小标宋简体" w:cs="方正小标宋简体"/>
          <w:b w:val="0"/>
          <w:bCs w:val="0"/>
          <w:spacing w:val="-22"/>
        </w:rPr>
      </w:pPr>
    </w:p>
    <w:p>
      <w:pPr>
        <w:rPr>
          <w:rFonts w:hint="eastAsia"/>
        </w:rPr>
      </w:pPr>
    </w:p>
    <w:p>
      <w:pPr>
        <w:pStyle w:val="2"/>
        <w:jc w:val="center"/>
        <w:rPr>
          <w:rFonts w:ascii="方正小标宋简体" w:hAnsi="方正小标宋简体" w:eastAsia="方正小标宋简体" w:cs="方正小标宋简体"/>
          <w:b w:val="0"/>
          <w:bCs w:val="0"/>
          <w:spacing w:val="-22"/>
        </w:rPr>
      </w:pPr>
      <w:r>
        <w:rPr>
          <w:rFonts w:hint="eastAsia" w:ascii="方正小标宋简体" w:hAnsi="方正小标宋简体" w:eastAsia="方正小标宋简体" w:cs="方正小标宋简体"/>
          <w:b w:val="0"/>
          <w:bCs w:val="0"/>
          <w:spacing w:val="-22"/>
        </w:rPr>
        <w:t>第十一章 大力发展社会事业</w:t>
      </w:r>
      <w:r>
        <w:rPr>
          <w:rFonts w:hint="eastAsia" w:ascii="方正小标宋简体" w:hAnsi="方正小标宋简体" w:eastAsia="方正小标宋简体" w:cs="方正小标宋简体"/>
          <w:b w:val="0"/>
          <w:bCs w:val="0"/>
          <w:spacing w:val="-22"/>
          <w:lang w:eastAsia="zh-CN"/>
        </w:rPr>
        <w:t>，</w:t>
      </w:r>
      <w:r>
        <w:rPr>
          <w:rFonts w:hint="eastAsia" w:ascii="方正小标宋简体" w:hAnsi="方正小标宋简体" w:eastAsia="方正小标宋简体" w:cs="方正小标宋简体"/>
          <w:b w:val="0"/>
          <w:bCs w:val="0"/>
          <w:spacing w:val="-22"/>
        </w:rPr>
        <w:t>改善民生福祉</w:t>
      </w:r>
      <w:bookmarkEnd w:id="22"/>
      <w:bookmarkEnd w:id="23"/>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坚持以人为本，加快发展社会事业，把改善民生福祉作为发展的最终落脚点，促进我县经济社会全面发展。</w:t>
      </w:r>
      <w:bookmarkStart w:id="27" w:name="_Toc428352311"/>
      <w:bookmarkStart w:id="28" w:name="_Toc423461732"/>
    </w:p>
    <w:p>
      <w:pPr>
        <w:pStyle w:val="3"/>
        <w:spacing w:before="0" w:after="0" w:line="560" w:lineRule="exact"/>
        <w:rPr>
          <w:rFonts w:ascii="黑体" w:hAnsi="黑体" w:eastAsia="黑体"/>
          <w:b w:val="0"/>
          <w:bCs w:val="0"/>
        </w:rPr>
      </w:pPr>
      <w:bookmarkStart w:id="29" w:name="_Toc434830570"/>
      <w:bookmarkStart w:id="30" w:name="_Toc432375828"/>
      <w:r>
        <w:rPr>
          <w:rFonts w:hint="eastAsia" w:ascii="黑体" w:hAnsi="黑体" w:eastAsia="黑体"/>
          <w:b w:val="0"/>
          <w:bCs w:val="0"/>
        </w:rPr>
        <w:t xml:space="preserve">    </w:t>
      </w:r>
      <w:r>
        <w:rPr>
          <w:rFonts w:hint="eastAsia" w:ascii="黑体" w:hAnsi="黑体" w:eastAsia="黑体"/>
          <w:b w:val="0"/>
          <w:bCs w:val="0"/>
          <w:sz w:val="30"/>
          <w:szCs w:val="30"/>
        </w:rPr>
        <w:t>一、优先发展教育事业</w:t>
      </w:r>
      <w:bookmarkEnd w:id="27"/>
      <w:bookmarkEnd w:id="28"/>
      <w:bookmarkEnd w:id="29"/>
      <w:bookmarkEnd w:id="30"/>
    </w:p>
    <w:p>
      <w:pPr>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坚持优先发展教育战略，优化布局，加大投入，提升质量，促进城乡教育均衡发展。加快发展学前教育，力争到2020年建设3-5所市级示范性公办幼儿园，每个乡镇拥有2-3所公办中心幼儿园，基本普及学前三年教育。优质均衡发展义务教育，巩固义务教育均衡发展成果，合理规划布局，均衡配置教师、设备、图书、校舍等资源，扎实推进教师周转宿舍、学校标准化建设、校舍维修改造、全面改薄等项目建设；减轻中小学生课业负担，规范各种社会补习机构和教辅市场。普及高中阶段教育，完成普通高中改造提升任务，鼓励和支持民办普通高中健康发展，建成新区综合性高中，加快上海复兴教育园区中学部建设。加大职业教育投入力度，完善基础设施建设，加快推进县职业高中综合实训楼、上海复兴教育园区职业部等建设项目，促进职业教育稳步发展。扶持特殊教育学校建设，力争建设一所标准化的县特殊教育学校。加强继续教育工作，突出创业培训和再就业培训，发挥成人学校的作用，建立县、乡、村职业与成人教育网络。强化教师队伍建设，重点加强农村中小学教师队伍建设，做好教师的引进、培训工作，提高教师队伍综合素质。</w:t>
      </w:r>
      <w:bookmarkStart w:id="31" w:name="_Toc416850076"/>
      <w:bookmarkStart w:id="32" w:name="_Toc428352312"/>
      <w:bookmarkStart w:id="33" w:name="_Toc423461734"/>
      <w:r>
        <w:rPr>
          <w:rFonts w:hint="eastAsia" w:ascii="仿宋_GB2312" w:hAnsi="方正仿宋简体" w:eastAsia="仿宋_GB2312"/>
          <w:kern w:val="0"/>
          <w:sz w:val="30"/>
          <w:szCs w:val="30"/>
        </w:rPr>
        <w:t>扩大城区教育资源，重视进城务工人员子女教育，进一步落实和完善进城务工随迁子女就学的政策措施。到2020年，全县小学适龄儿童入学率、初中毛入学率均达100%，适龄残疾儿童入学率</w:t>
      </w:r>
      <w:r>
        <w:rPr>
          <w:rFonts w:hint="eastAsia" w:ascii="仿宋_GB2312" w:hAnsi="方正仿宋简体" w:eastAsia="仿宋_GB2312"/>
          <w:kern w:val="0"/>
          <w:sz w:val="30"/>
          <w:szCs w:val="30"/>
          <w:lang w:eastAsia="zh-CN"/>
        </w:rPr>
        <w:t>达到</w:t>
      </w:r>
      <w:r>
        <w:rPr>
          <w:rFonts w:hint="eastAsia" w:ascii="仿宋_GB2312" w:hAnsi="方正仿宋简体" w:eastAsia="仿宋_GB2312"/>
          <w:kern w:val="0"/>
          <w:sz w:val="30"/>
          <w:szCs w:val="30"/>
          <w:lang w:val="en-US" w:eastAsia="zh-CN"/>
        </w:rPr>
        <w:t>95%以上，</w:t>
      </w:r>
      <w:r>
        <w:rPr>
          <w:rFonts w:hint="eastAsia" w:ascii="仿宋_GB2312" w:hAnsi="方正仿宋简体" w:eastAsia="仿宋_GB2312"/>
          <w:kern w:val="0"/>
          <w:sz w:val="30"/>
          <w:szCs w:val="30"/>
        </w:rPr>
        <w:t>学龄前三年幼儿入园率</w:t>
      </w:r>
      <w:r>
        <w:rPr>
          <w:rFonts w:hint="eastAsia" w:ascii="仿宋_GB2312" w:hAnsi="方正仿宋简体" w:eastAsia="仿宋_GB2312"/>
          <w:kern w:val="0"/>
          <w:sz w:val="30"/>
          <w:szCs w:val="30"/>
          <w:lang w:eastAsia="zh-CN"/>
        </w:rPr>
        <w:t>达到</w:t>
      </w:r>
      <w:r>
        <w:rPr>
          <w:rFonts w:hint="eastAsia" w:ascii="仿宋_GB2312" w:hAnsi="方正仿宋简体" w:eastAsia="仿宋_GB2312"/>
          <w:kern w:val="0"/>
          <w:sz w:val="30"/>
          <w:szCs w:val="30"/>
          <w:lang w:val="en-US" w:eastAsia="zh-CN"/>
        </w:rPr>
        <w:t>90%以上，</w:t>
      </w:r>
      <w:r>
        <w:rPr>
          <w:rFonts w:hint="eastAsia" w:ascii="仿宋_GB2312" w:hAnsi="方正仿宋简体" w:eastAsia="仿宋_GB2312"/>
          <w:kern w:val="0"/>
          <w:sz w:val="30"/>
          <w:szCs w:val="30"/>
        </w:rPr>
        <w:t>高中阶段教育毛入学率达9</w:t>
      </w:r>
      <w:r>
        <w:rPr>
          <w:rFonts w:hint="eastAsia" w:ascii="仿宋_GB2312" w:hAnsi="方正仿宋简体" w:eastAsia="仿宋_GB2312"/>
          <w:kern w:val="0"/>
          <w:sz w:val="30"/>
          <w:szCs w:val="30"/>
          <w:lang w:val="en-US" w:eastAsia="zh-CN"/>
        </w:rPr>
        <w:t>5</w:t>
      </w:r>
      <w:r>
        <w:rPr>
          <w:rFonts w:hint="eastAsia" w:ascii="仿宋_GB2312" w:hAnsi="方正仿宋简体" w:eastAsia="仿宋_GB2312"/>
          <w:kern w:val="0"/>
          <w:sz w:val="30"/>
          <w:szCs w:val="30"/>
        </w:rPr>
        <w:t>%以上。</w:t>
      </w:r>
    </w:p>
    <w:p>
      <w:pPr>
        <w:pStyle w:val="3"/>
        <w:pageBreakBefore w:val="0"/>
        <w:widowControl w:val="0"/>
        <w:kinsoku/>
        <w:wordWrap/>
        <w:overflowPunct/>
        <w:topLinePunct w:val="0"/>
        <w:autoSpaceDE/>
        <w:autoSpaceDN/>
        <w:bidi w:val="0"/>
        <w:adjustRightInd/>
        <w:snapToGrid/>
        <w:spacing w:before="0" w:after="0" w:line="580" w:lineRule="exact"/>
        <w:ind w:left="0" w:leftChars="0" w:right="0" w:rightChars="0"/>
        <w:jc w:val="both"/>
        <w:textAlignment w:val="auto"/>
        <w:rPr>
          <w:rFonts w:ascii="黑体" w:hAnsi="黑体" w:eastAsia="黑体"/>
          <w:b w:val="0"/>
          <w:bCs w:val="0"/>
        </w:rPr>
      </w:pPr>
      <w:bookmarkStart w:id="34" w:name="_Toc432375829"/>
      <w:bookmarkStart w:id="35" w:name="_Toc434830571"/>
      <w:r>
        <w:rPr>
          <w:rFonts w:hint="eastAsia" w:ascii="黑体" w:hAnsi="黑体" w:eastAsia="黑体"/>
          <w:b w:val="0"/>
          <w:bCs w:val="0"/>
        </w:rPr>
        <w:t xml:space="preserve">    </w:t>
      </w:r>
      <w:r>
        <w:rPr>
          <w:rFonts w:hint="eastAsia" w:ascii="黑体" w:hAnsi="黑体" w:eastAsia="黑体"/>
          <w:b w:val="0"/>
          <w:bCs w:val="0"/>
          <w:sz w:val="30"/>
          <w:szCs w:val="30"/>
        </w:rPr>
        <w:t>二、构建公共文化体系</w:t>
      </w:r>
      <w:bookmarkEnd w:id="34"/>
      <w:bookmarkEnd w:id="35"/>
    </w:p>
    <w:p>
      <w:pPr>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坚持实施文化强县战略，加快构建公共文化服务体系，建立健全现代文化市场体系，发挥文化引导社会、教育人民、推动发展的功能。加快公共文化基础设施建设，完成文化活动服务中心、文化馆、图书馆、档案馆等项目建设，加快推进会展中心建设，完善县、乡、村三级公共文化设施网络。加强文物和非遗传承保护，做好省级非遗保护项目枣梆戏及大洪拳的发掘、抢救和保护工作，改造提升张公艺墓、蚩尤陵、夹河大运河八里庙文物遗址、魏氏墓碑等文化遗产。积极开展文化惠民活动，依托传统节庆、重大庆典活动和民间文化资源，组织民间艺术巡演、乡村歌手戏曲大赛、舞狮大赛和公艺演出下基层活动，积极开展民俗文化活动、广场文化活动、节庆文化活动等群众喜闻乐见、参与广泛的群众文化活动，丰富群众文化需求，发展民间演出团体3-5个。充分挖掘</w:t>
      </w:r>
      <w:r>
        <w:rPr>
          <w:rFonts w:ascii="仿宋_GB2312" w:hAnsi="方正仿宋简体" w:eastAsia="仿宋_GB2312"/>
          <w:kern w:val="0"/>
          <w:sz w:val="30"/>
          <w:szCs w:val="30"/>
        </w:rPr>
        <w:t>台前</w:t>
      </w:r>
      <w:r>
        <w:rPr>
          <w:rFonts w:hint="eastAsia" w:ascii="仿宋_GB2312" w:hAnsi="方正仿宋简体" w:eastAsia="仿宋_GB2312"/>
          <w:kern w:val="0"/>
          <w:sz w:val="30"/>
          <w:szCs w:val="30"/>
        </w:rPr>
        <w:t>丰富的红色内涵，依托将军渡</w:t>
      </w:r>
      <w:r>
        <w:rPr>
          <w:rFonts w:hint="eastAsia" w:ascii="仿宋_GB2312" w:hAnsi="方正仿宋简体" w:eastAsia="仿宋_GB2312"/>
          <w:kern w:val="0"/>
          <w:sz w:val="30"/>
          <w:szCs w:val="30"/>
          <w:lang w:eastAsia="zh-CN"/>
        </w:rPr>
        <w:t>游览区</w:t>
      </w:r>
      <w:r>
        <w:rPr>
          <w:rFonts w:hint="eastAsia" w:ascii="仿宋_GB2312" w:hAnsi="方正仿宋简体" w:eastAsia="仿宋_GB2312"/>
          <w:kern w:val="0"/>
          <w:sz w:val="30"/>
          <w:szCs w:val="30"/>
        </w:rPr>
        <w:t>提升工程，精心规划红色旅游线路，打造红色文化。规划建设以“滩区农家乐”为主题的黄河生态旅游观光带，推动乡村旅游业发展；发展沿黄自驾游，开发沿黄旅游专线。</w:t>
      </w:r>
      <w:bookmarkStart w:id="36" w:name="_Toc428352325"/>
      <w:r>
        <w:rPr>
          <w:rFonts w:hint="eastAsia" w:ascii="仿宋_GB2312" w:hAnsi="方正仿宋简体" w:eastAsia="仿宋_GB2312"/>
          <w:kern w:val="0"/>
          <w:sz w:val="30"/>
          <w:szCs w:val="30"/>
        </w:rPr>
        <w:t>继续开展诗词“六进”活动，强化诗教培训，发展壮大创作队伍，营造浓厚的诗词文化氛围，全力推进我县“中华诗词之乡”创建工作。开展“书香台前”全民读书活动，提升公民科学文化素养。</w:t>
      </w:r>
      <w:bookmarkEnd w:id="36"/>
      <w:r>
        <w:rPr>
          <w:rFonts w:hint="eastAsia" w:ascii="仿宋_GB2312" w:hAnsi="方正仿宋简体" w:eastAsia="仿宋_GB2312"/>
          <w:kern w:val="0"/>
          <w:sz w:val="30"/>
          <w:szCs w:val="30"/>
        </w:rPr>
        <w:t>大力推进无线和有线广电网络建设，力争广播电视覆盖率达100%。加强社会主义精神文明建设，以“三城联创”为载体，争创全国卫生城、园林城、文明城。</w:t>
      </w:r>
      <w:bookmarkStart w:id="37" w:name="_Toc432375830"/>
      <w:bookmarkStart w:id="38" w:name="_Toc434830572"/>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20" w:firstLineChars="200"/>
        <w:jc w:val="both"/>
        <w:textAlignment w:val="auto"/>
        <w:outlineLvl w:val="9"/>
        <w:rPr>
          <w:rFonts w:ascii="黑体" w:hAnsi="黑体" w:eastAsia="黑体"/>
        </w:rPr>
      </w:pPr>
      <w:r>
        <w:rPr>
          <w:rFonts w:hint="eastAsia" w:ascii="黑体" w:hAnsi="黑体" w:eastAsia="黑体"/>
        </w:rPr>
        <w:t xml:space="preserve">  </w:t>
      </w:r>
      <w:r>
        <w:rPr>
          <w:rFonts w:hint="eastAsia" w:ascii="黑体" w:hAnsi="黑体" w:eastAsia="黑体"/>
          <w:sz w:val="30"/>
          <w:szCs w:val="30"/>
        </w:rPr>
        <w:t>三、提高人民健康水平</w:t>
      </w:r>
      <w:bookmarkEnd w:id="31"/>
      <w:bookmarkEnd w:id="32"/>
      <w:bookmarkEnd w:id="33"/>
      <w:bookmarkEnd w:id="37"/>
      <w:bookmarkEnd w:id="38"/>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_GB2312" w:hAnsi="方正仿宋简体" w:eastAsia="仿宋_GB2312"/>
          <w:kern w:val="0"/>
          <w:sz w:val="30"/>
          <w:szCs w:val="30"/>
          <w:lang w:val="en-US" w:eastAsia="zh-CN"/>
        </w:rPr>
      </w:pPr>
      <w:bookmarkStart w:id="39" w:name="_Toc423461735"/>
      <w:bookmarkStart w:id="40" w:name="_Toc416850077"/>
      <w:bookmarkStart w:id="41" w:name="_Toc428352315"/>
      <w:bookmarkStart w:id="42" w:name="_Toc434830573"/>
      <w:bookmarkStart w:id="43" w:name="_Toc432375831"/>
      <w:r>
        <w:rPr>
          <w:rFonts w:hint="eastAsia" w:ascii="仿宋_GB2312" w:hAnsi="方正仿宋简体" w:eastAsia="仿宋_GB2312"/>
          <w:kern w:val="0"/>
          <w:sz w:val="30"/>
          <w:szCs w:val="30"/>
        </w:rPr>
        <w:t>深化医药卫生体制</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县级公立医院改革，完善基层医疗卫生机构综合改革制度，提高基层医疗卫生机构服务能力</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lang w:val="en-US" w:eastAsia="zh-CN"/>
        </w:rPr>
        <w:t>保障人民享有健康的权利</w:t>
      </w:r>
      <w:r>
        <w:rPr>
          <w:rFonts w:hint="eastAsia" w:ascii="仿宋_GB2312" w:hAnsi="方正仿宋简体" w:eastAsia="仿宋_GB2312"/>
          <w:kern w:val="0"/>
          <w:sz w:val="30"/>
          <w:szCs w:val="30"/>
        </w:rPr>
        <w:t>。</w:t>
      </w:r>
      <w:r>
        <w:rPr>
          <w:rFonts w:hint="eastAsia" w:ascii="仿宋_GB2312" w:hAnsi="方正仿宋简体" w:eastAsia="仿宋_GB2312"/>
          <w:kern w:val="0"/>
          <w:sz w:val="30"/>
          <w:szCs w:val="30"/>
          <w:lang w:eastAsia="zh-CN"/>
        </w:rPr>
        <w:t>全面完成</w:t>
      </w:r>
      <w:r>
        <w:rPr>
          <w:rFonts w:hint="eastAsia" w:ascii="仿宋_GB2312" w:hAnsi="方正仿宋简体" w:eastAsia="仿宋_GB2312"/>
          <w:kern w:val="0"/>
          <w:sz w:val="30"/>
          <w:szCs w:val="30"/>
        </w:rPr>
        <w:t>县中医院</w:t>
      </w:r>
      <w:r>
        <w:rPr>
          <w:rFonts w:hint="eastAsia" w:ascii="仿宋_GB2312" w:hAnsi="方正仿宋简体" w:eastAsia="仿宋_GB2312"/>
          <w:kern w:val="0"/>
          <w:sz w:val="30"/>
          <w:szCs w:val="30"/>
          <w:lang w:eastAsia="zh-CN"/>
        </w:rPr>
        <w:t>病房楼、</w:t>
      </w:r>
      <w:r>
        <w:rPr>
          <w:rFonts w:hint="eastAsia" w:ascii="仿宋_GB2312" w:hAnsi="方正仿宋简体" w:eastAsia="仿宋_GB2312"/>
          <w:kern w:val="0"/>
          <w:sz w:val="30"/>
          <w:szCs w:val="30"/>
        </w:rPr>
        <w:t>县妇幼保健院</w:t>
      </w:r>
      <w:r>
        <w:rPr>
          <w:rFonts w:hint="eastAsia" w:ascii="仿宋_GB2312" w:hAnsi="方正仿宋简体" w:eastAsia="仿宋_GB2312"/>
          <w:kern w:val="0"/>
          <w:sz w:val="30"/>
          <w:szCs w:val="30"/>
          <w:lang w:eastAsia="zh-CN"/>
        </w:rPr>
        <w:t>迁建</w:t>
      </w:r>
      <w:r>
        <w:rPr>
          <w:rFonts w:hint="eastAsia" w:ascii="仿宋_GB2312" w:hAnsi="方正仿宋简体" w:eastAsia="仿宋_GB2312"/>
          <w:kern w:val="0"/>
          <w:sz w:val="30"/>
          <w:szCs w:val="30"/>
        </w:rPr>
        <w:t>建设</w:t>
      </w:r>
      <w:r>
        <w:rPr>
          <w:rFonts w:hint="eastAsia" w:ascii="仿宋_GB2312" w:hAnsi="方正仿宋简体" w:eastAsia="仿宋_GB2312"/>
          <w:kern w:val="0"/>
          <w:sz w:val="30"/>
          <w:szCs w:val="30"/>
          <w:lang w:eastAsia="zh-CN"/>
        </w:rPr>
        <w:t>项目和</w:t>
      </w:r>
      <w:r>
        <w:rPr>
          <w:rFonts w:hint="eastAsia" w:ascii="仿宋_GB2312" w:hAnsi="方正仿宋简体" w:eastAsia="仿宋_GB2312"/>
          <w:kern w:val="0"/>
          <w:sz w:val="30"/>
          <w:szCs w:val="30"/>
        </w:rPr>
        <w:t>乡镇卫生院</w:t>
      </w:r>
      <w:r>
        <w:rPr>
          <w:rFonts w:hint="eastAsia" w:ascii="仿宋_GB2312" w:hAnsi="方正仿宋简体" w:eastAsia="仿宋_GB2312"/>
          <w:kern w:val="0"/>
          <w:sz w:val="30"/>
          <w:szCs w:val="30"/>
          <w:lang w:eastAsia="zh-CN"/>
        </w:rPr>
        <w:t>、村卫生室</w:t>
      </w:r>
      <w:r>
        <w:rPr>
          <w:rFonts w:hint="eastAsia" w:ascii="仿宋_GB2312" w:hAnsi="方正仿宋简体" w:eastAsia="仿宋_GB2312"/>
          <w:kern w:val="0"/>
          <w:sz w:val="30"/>
          <w:szCs w:val="30"/>
        </w:rPr>
        <w:t>标准化建设</w:t>
      </w:r>
      <w:r>
        <w:rPr>
          <w:rFonts w:hint="eastAsia" w:ascii="仿宋_GB2312" w:hAnsi="方正仿宋简体" w:eastAsia="仿宋_GB2312"/>
          <w:kern w:val="0"/>
          <w:sz w:val="30"/>
          <w:szCs w:val="30"/>
          <w:lang w:eastAsia="zh-CN"/>
        </w:rPr>
        <w:t>任务；</w:t>
      </w:r>
      <w:r>
        <w:rPr>
          <w:rFonts w:hint="eastAsia" w:ascii="仿宋_GB2312" w:hAnsi="方正仿宋简体" w:eastAsia="仿宋_GB2312"/>
          <w:kern w:val="0"/>
          <w:sz w:val="30"/>
          <w:szCs w:val="30"/>
        </w:rPr>
        <w:t>积极推进县人民医院、县中医院创“</w:t>
      </w:r>
      <w:r>
        <w:rPr>
          <w:rFonts w:hint="eastAsia" w:ascii="仿宋_GB2312" w:hAnsi="方正仿宋简体" w:eastAsia="仿宋_GB2312"/>
          <w:kern w:val="0"/>
          <w:sz w:val="30"/>
          <w:szCs w:val="30"/>
          <w:lang w:eastAsia="zh-CN"/>
        </w:rPr>
        <w:t>二</w:t>
      </w:r>
      <w:r>
        <w:rPr>
          <w:rFonts w:hint="eastAsia" w:ascii="仿宋_GB2312" w:hAnsi="方正仿宋简体" w:eastAsia="仿宋_GB2312"/>
          <w:kern w:val="0"/>
          <w:sz w:val="30"/>
          <w:szCs w:val="30"/>
        </w:rPr>
        <w:t>甲”工作</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加快</w:t>
      </w:r>
      <w:r>
        <w:rPr>
          <w:rFonts w:hint="eastAsia" w:ascii="仿宋_GB2312" w:hAnsi="方正仿宋简体" w:eastAsia="仿宋_GB2312"/>
          <w:kern w:val="0"/>
          <w:sz w:val="30"/>
          <w:szCs w:val="30"/>
          <w:lang w:eastAsia="zh-CN"/>
        </w:rPr>
        <w:t>推进</w:t>
      </w:r>
      <w:r>
        <w:rPr>
          <w:rFonts w:hint="eastAsia" w:ascii="仿宋_GB2312" w:hAnsi="方正仿宋简体" w:eastAsia="仿宋_GB2312"/>
          <w:kern w:val="0"/>
          <w:sz w:val="30"/>
          <w:szCs w:val="30"/>
        </w:rPr>
        <w:t>“120”急救指挥系统，</w:t>
      </w:r>
      <w:r>
        <w:rPr>
          <w:rFonts w:hint="eastAsia" w:ascii="仿宋_GB2312" w:hAnsi="方正仿宋简体" w:eastAsia="仿宋_GB2312"/>
          <w:kern w:val="0"/>
          <w:sz w:val="30"/>
          <w:szCs w:val="30"/>
          <w:lang w:eastAsia="zh-CN"/>
        </w:rPr>
        <w:t>谋划建设新区综合性医院、传染病医院、慢性病专科医院；</w:t>
      </w:r>
      <w:r>
        <w:rPr>
          <w:rFonts w:hint="eastAsia" w:ascii="仿宋_GB2312" w:hAnsi="方正仿宋简体" w:eastAsia="仿宋_GB2312"/>
          <w:kern w:val="0"/>
          <w:sz w:val="30"/>
          <w:szCs w:val="30"/>
        </w:rPr>
        <w:t>构建公共卫生疾病控制服务体系，预防和有效控制重大疾病</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完善突发公共卫生事件应急机制，提高应对突发公共卫生事件的预警、指挥和处置能力。到2020年每千人口床位数达</w:t>
      </w:r>
      <w:r>
        <w:rPr>
          <w:rFonts w:hint="eastAsia" w:ascii="仿宋_GB2312" w:hAnsi="方正仿宋简体" w:eastAsia="仿宋_GB2312"/>
          <w:kern w:val="0"/>
          <w:sz w:val="30"/>
          <w:szCs w:val="30"/>
          <w:lang w:val="en-US" w:eastAsia="zh-CN"/>
        </w:rPr>
        <w:t>4.65</w:t>
      </w:r>
      <w:r>
        <w:rPr>
          <w:rFonts w:hint="eastAsia" w:ascii="仿宋_GB2312" w:hAnsi="方正仿宋简体" w:eastAsia="仿宋_GB2312"/>
          <w:kern w:val="0"/>
          <w:sz w:val="30"/>
          <w:szCs w:val="30"/>
        </w:rPr>
        <w:t>张以上</w:t>
      </w:r>
      <w:r>
        <w:rPr>
          <w:rFonts w:hint="eastAsia" w:ascii="仿宋_GB2312" w:hAnsi="方正仿宋简体" w:eastAsia="仿宋_GB2312"/>
          <w:kern w:val="0"/>
          <w:sz w:val="30"/>
          <w:szCs w:val="30"/>
          <w:lang w:eastAsia="zh-CN"/>
        </w:rPr>
        <w:t>，每千人常住人口执业（助理）医师数</w:t>
      </w:r>
      <w:r>
        <w:rPr>
          <w:rFonts w:hint="eastAsia" w:ascii="仿宋_GB2312" w:hAnsi="方正仿宋简体" w:eastAsia="仿宋_GB2312"/>
          <w:kern w:val="0"/>
          <w:sz w:val="30"/>
          <w:szCs w:val="30"/>
          <w:lang w:val="en-US" w:eastAsia="zh-CN"/>
        </w:rPr>
        <w:t>2.5人、注册护士数3.14人、公共卫生人数0.83人，每万人常住人口全科医生数2人。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_GB2312" w:hAnsi="方正仿宋简体" w:eastAsia="仿宋_GB2312"/>
          <w:kern w:val="0"/>
          <w:sz w:val="30"/>
          <w:szCs w:val="30"/>
        </w:rPr>
      </w:pPr>
      <w:r>
        <w:rPr>
          <w:rFonts w:hint="eastAsia" w:ascii="仿宋_GB2312" w:hAnsi="方正仿宋简体" w:eastAsia="仿宋_GB2312"/>
          <w:kern w:val="0"/>
          <w:sz w:val="30"/>
          <w:szCs w:val="30"/>
          <w:lang w:eastAsia="zh-CN"/>
        </w:rPr>
        <w:t>继续加强改进人口与计划生育工作</w:t>
      </w:r>
      <w:r>
        <w:rPr>
          <w:rFonts w:hint="eastAsia" w:ascii="仿宋_GB2312" w:hAnsi="方正仿宋简体" w:eastAsia="仿宋_GB2312"/>
          <w:kern w:val="0"/>
          <w:sz w:val="30"/>
          <w:szCs w:val="30"/>
        </w:rPr>
        <w:t>，</w:t>
      </w:r>
      <w:r>
        <w:rPr>
          <w:rFonts w:hint="eastAsia" w:ascii="仿宋_GB2312" w:hAnsi="方正仿宋简体" w:eastAsia="仿宋_GB2312"/>
          <w:kern w:val="0"/>
          <w:sz w:val="30"/>
          <w:szCs w:val="30"/>
          <w:lang w:eastAsia="zh-CN"/>
        </w:rPr>
        <w:t>促进</w:t>
      </w:r>
      <w:r>
        <w:rPr>
          <w:rFonts w:hint="eastAsia" w:ascii="仿宋_GB2312" w:hAnsi="方正仿宋简体" w:eastAsia="仿宋_GB2312"/>
          <w:kern w:val="0"/>
          <w:sz w:val="30"/>
          <w:szCs w:val="30"/>
        </w:rPr>
        <w:t>人口</w:t>
      </w:r>
      <w:r>
        <w:rPr>
          <w:rFonts w:hint="eastAsia" w:ascii="仿宋_GB2312" w:hAnsi="方正仿宋简体" w:eastAsia="仿宋_GB2312"/>
          <w:kern w:val="0"/>
          <w:sz w:val="30"/>
          <w:szCs w:val="30"/>
          <w:lang w:eastAsia="zh-CN"/>
        </w:rPr>
        <w:t>长期均衡</w:t>
      </w:r>
      <w:r>
        <w:rPr>
          <w:rFonts w:hint="eastAsia" w:ascii="仿宋_GB2312" w:hAnsi="方正仿宋简体" w:eastAsia="仿宋_GB2312"/>
          <w:kern w:val="0"/>
          <w:sz w:val="30"/>
          <w:szCs w:val="30"/>
        </w:rPr>
        <w:t>发展</w:t>
      </w:r>
      <w:r>
        <w:rPr>
          <w:rFonts w:hint="eastAsia" w:ascii="仿宋_GB2312" w:hAnsi="方正仿宋简体" w:eastAsia="仿宋_GB2312"/>
          <w:kern w:val="0"/>
          <w:sz w:val="30"/>
          <w:szCs w:val="30"/>
          <w:lang w:eastAsia="zh-CN"/>
        </w:rPr>
        <w:t>，确保全面两孩政策稳妥实施</w:t>
      </w:r>
      <w:r>
        <w:rPr>
          <w:rFonts w:hint="eastAsia" w:ascii="仿宋_GB2312" w:hAnsi="方正仿宋简体" w:eastAsia="仿宋_GB2312"/>
          <w:kern w:val="0"/>
          <w:sz w:val="30"/>
          <w:szCs w:val="30"/>
        </w:rPr>
        <w:t>。加强计划生育</w:t>
      </w:r>
      <w:r>
        <w:rPr>
          <w:rFonts w:hint="eastAsia" w:ascii="仿宋_GB2312" w:hAnsi="方正仿宋简体" w:eastAsia="仿宋_GB2312"/>
          <w:kern w:val="0"/>
          <w:sz w:val="30"/>
          <w:szCs w:val="30"/>
          <w:lang w:eastAsia="zh-CN"/>
        </w:rPr>
        <w:t>服务体系建设，</w:t>
      </w:r>
      <w:r>
        <w:rPr>
          <w:rFonts w:hint="eastAsia" w:ascii="仿宋_GB2312" w:hAnsi="方正仿宋简体" w:eastAsia="仿宋_GB2312"/>
          <w:kern w:val="0"/>
          <w:sz w:val="30"/>
          <w:szCs w:val="30"/>
        </w:rPr>
        <w:t>提高生殖健康、妇幼保健、托幼等公共服务水平。保障妇女和未成年人权益</w:t>
      </w:r>
      <w:r>
        <w:rPr>
          <w:rFonts w:hint="eastAsia" w:ascii="仿宋_GB2312" w:hAnsi="方正仿宋简体" w:eastAsia="仿宋_GB2312"/>
          <w:kern w:val="0"/>
          <w:sz w:val="30"/>
          <w:szCs w:val="30"/>
          <w:lang w:eastAsia="zh-CN"/>
        </w:rPr>
        <w:t>，谋划建设妇幼儿童活动中心，为妇女参加培训、开展活动提供便利条件。</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大力发展体育事业，</w:t>
      </w:r>
      <w:r>
        <w:rPr>
          <w:rFonts w:hint="eastAsia" w:ascii="仿宋_GB2312" w:hAnsi="方正仿宋简体" w:eastAsia="仿宋_GB2312"/>
          <w:kern w:val="0"/>
          <w:sz w:val="30"/>
          <w:szCs w:val="30"/>
          <w:lang w:eastAsia="zh-CN"/>
        </w:rPr>
        <w:t>提高全民健康素质。加快公共体育基础设施建设，建成</w:t>
      </w:r>
      <w:r>
        <w:rPr>
          <w:rFonts w:hint="eastAsia" w:ascii="仿宋_GB2312" w:hAnsi="方正仿宋简体" w:eastAsia="仿宋_GB2312"/>
          <w:kern w:val="0"/>
          <w:sz w:val="30"/>
          <w:szCs w:val="30"/>
        </w:rPr>
        <w:t>县</w:t>
      </w:r>
      <w:r>
        <w:rPr>
          <w:rFonts w:hint="eastAsia" w:ascii="仿宋_GB2312" w:hAnsi="方正仿宋简体" w:eastAsia="仿宋_GB2312"/>
          <w:kern w:val="0"/>
          <w:sz w:val="30"/>
          <w:szCs w:val="30"/>
          <w:lang w:eastAsia="zh-CN"/>
        </w:rPr>
        <w:t>综合</w:t>
      </w:r>
      <w:r>
        <w:rPr>
          <w:rFonts w:hint="eastAsia" w:ascii="仿宋_GB2312" w:hAnsi="方正仿宋简体" w:eastAsia="仿宋_GB2312"/>
          <w:kern w:val="0"/>
          <w:sz w:val="30"/>
          <w:szCs w:val="30"/>
        </w:rPr>
        <w:t>体育</w:t>
      </w:r>
      <w:r>
        <w:rPr>
          <w:rFonts w:hint="eastAsia" w:ascii="仿宋_GB2312" w:hAnsi="方正仿宋简体" w:eastAsia="仿宋_GB2312"/>
          <w:kern w:val="0"/>
          <w:sz w:val="30"/>
          <w:szCs w:val="30"/>
          <w:lang w:eastAsia="zh-CN"/>
        </w:rPr>
        <w:t>中心</w:t>
      </w:r>
      <w:r>
        <w:rPr>
          <w:rFonts w:hint="eastAsia" w:ascii="仿宋_GB2312" w:hAnsi="方正仿宋简体" w:eastAsia="仿宋_GB2312"/>
          <w:kern w:val="0"/>
          <w:sz w:val="30"/>
          <w:szCs w:val="30"/>
        </w:rPr>
        <w:t>、</w:t>
      </w:r>
      <w:r>
        <w:rPr>
          <w:rFonts w:hint="eastAsia" w:ascii="仿宋_GB2312" w:hAnsi="方正仿宋简体" w:eastAsia="仿宋_GB2312"/>
          <w:kern w:val="0"/>
          <w:sz w:val="30"/>
          <w:szCs w:val="30"/>
          <w:lang w:eastAsia="zh-CN"/>
        </w:rPr>
        <w:t>两处公共体育场等项目。继续开展</w:t>
      </w:r>
      <w:r>
        <w:rPr>
          <w:rFonts w:hint="eastAsia" w:ascii="仿宋_GB2312" w:hAnsi="方正仿宋简体" w:eastAsia="仿宋_GB2312"/>
          <w:kern w:val="0"/>
          <w:sz w:val="30"/>
          <w:szCs w:val="30"/>
        </w:rPr>
        <w:t>全民健身运动，充分利用“全民健身日”、节假日、重大活动和传统节庆等时间节点，开展形式多样、内容丰富、主题突出、特色鲜明的群众体育健身活动</w:t>
      </w:r>
      <w:r>
        <w:rPr>
          <w:rFonts w:hint="eastAsia" w:ascii="仿宋_GB2312" w:hAnsi="方正仿宋简体" w:eastAsia="仿宋_GB2312"/>
          <w:kern w:val="0"/>
          <w:sz w:val="30"/>
          <w:szCs w:val="30"/>
          <w:lang w:eastAsia="zh-CN"/>
        </w:rPr>
        <w:t>，</w:t>
      </w:r>
      <w:r>
        <w:rPr>
          <w:rFonts w:hint="eastAsia" w:ascii="仿宋_GB2312" w:hAnsi="方正仿宋简体" w:eastAsia="仿宋_GB2312"/>
          <w:kern w:val="0"/>
          <w:sz w:val="30"/>
          <w:szCs w:val="30"/>
        </w:rPr>
        <w:t>力争2020年</w:t>
      </w:r>
      <w:r>
        <w:rPr>
          <w:rFonts w:hint="eastAsia" w:ascii="仿宋_GB2312" w:hAnsi="方正仿宋简体" w:eastAsia="仿宋_GB2312"/>
          <w:kern w:val="0"/>
          <w:sz w:val="30"/>
          <w:szCs w:val="30"/>
          <w:lang w:eastAsia="zh-CN"/>
        </w:rPr>
        <w:t>每个</w:t>
      </w:r>
      <w:r>
        <w:rPr>
          <w:rFonts w:hint="eastAsia" w:ascii="仿宋_GB2312" w:hAnsi="方正仿宋简体" w:eastAsia="仿宋_GB2312"/>
          <w:kern w:val="0"/>
          <w:sz w:val="30"/>
          <w:szCs w:val="30"/>
        </w:rPr>
        <w:t>行政村建有1个文化体育广场。</w:t>
      </w:r>
      <w:r>
        <w:rPr>
          <w:rFonts w:hint="eastAsia" w:ascii="仿宋_GB2312" w:hAnsi="方正仿宋简体" w:eastAsia="仿宋_GB2312"/>
          <w:kern w:val="0"/>
          <w:sz w:val="30"/>
          <w:szCs w:val="30"/>
          <w:lang w:eastAsia="zh-CN"/>
        </w:rPr>
        <w:t>加强青少年体育工作，组织足球、篮球、乒乓球等传统体育项目进校园，丰富广大青少年学生的课外体育活动，切实提高青少年身体素质，力争到</w:t>
      </w:r>
      <w:r>
        <w:rPr>
          <w:rFonts w:hint="eastAsia" w:ascii="仿宋_GB2312" w:hAnsi="方正仿宋简体" w:eastAsia="仿宋_GB2312"/>
          <w:kern w:val="0"/>
          <w:sz w:val="30"/>
          <w:szCs w:val="30"/>
          <w:lang w:val="en-US" w:eastAsia="zh-CN"/>
        </w:rPr>
        <w:t>2020年全县拥有2-3块标准化足球场，推动新建大型社区至少建设1块5人制足球场。</w:t>
      </w:r>
    </w:p>
    <w:p>
      <w:pPr>
        <w:pStyle w:val="3"/>
        <w:spacing w:before="0" w:after="0" w:line="560" w:lineRule="exact"/>
        <w:rPr>
          <w:rFonts w:ascii="黑体" w:hAnsi="黑体" w:eastAsia="黑体"/>
          <w:b w:val="0"/>
          <w:bCs w:val="0"/>
        </w:rPr>
      </w:pPr>
      <w:r>
        <w:rPr>
          <w:rFonts w:hint="eastAsia" w:ascii="黑体" w:hAnsi="黑体" w:eastAsia="黑体"/>
          <w:b w:val="0"/>
          <w:bCs w:val="0"/>
        </w:rPr>
        <w:t xml:space="preserve">    </w:t>
      </w:r>
      <w:r>
        <w:rPr>
          <w:rFonts w:hint="eastAsia" w:ascii="黑体" w:hAnsi="黑体" w:eastAsia="黑体"/>
          <w:b w:val="0"/>
          <w:bCs w:val="0"/>
          <w:sz w:val="30"/>
          <w:szCs w:val="30"/>
        </w:rPr>
        <w:t>四、</w:t>
      </w:r>
      <w:bookmarkEnd w:id="39"/>
      <w:bookmarkEnd w:id="40"/>
      <w:bookmarkEnd w:id="41"/>
      <w:r>
        <w:rPr>
          <w:rFonts w:hint="eastAsia" w:ascii="黑体" w:hAnsi="黑体" w:eastAsia="黑体"/>
          <w:b w:val="0"/>
          <w:bCs w:val="0"/>
          <w:sz w:val="30"/>
          <w:szCs w:val="30"/>
        </w:rPr>
        <w:t>增强社会保障能力</w:t>
      </w:r>
      <w:bookmarkEnd w:id="42"/>
      <w:bookmarkEnd w:id="43"/>
    </w:p>
    <w:p>
      <w:pPr>
        <w:spacing w:line="550" w:lineRule="exact"/>
        <w:ind w:firstLine="600" w:firstLineChars="200"/>
        <w:rPr>
          <w:rFonts w:ascii="仿宋_GB2312" w:hAnsi="方正仿宋简体" w:eastAsia="仿宋_GB2312"/>
          <w:kern w:val="0"/>
          <w:sz w:val="30"/>
          <w:szCs w:val="30"/>
        </w:rPr>
      </w:pPr>
      <w:bookmarkStart w:id="44" w:name="_Toc423461737"/>
      <w:r>
        <w:rPr>
          <w:rFonts w:hint="eastAsia" w:ascii="仿宋_GB2312" w:hAnsi="方正仿宋简体" w:eastAsia="仿宋_GB2312"/>
          <w:kern w:val="0"/>
          <w:sz w:val="30"/>
          <w:szCs w:val="30"/>
        </w:rPr>
        <w:t>实施就业创业战略，完善落实扶持创业的政策措施。积极开展适合市场需要的各类技能培训，提升劳动者职业技术技能和就业创业能力。加强乡镇、村基层公共创业服务平台建设，建成覆盖城乡的公共就业服务体系。加强创业孵化园区建设，推广成熟创客模式，实现以创业带动就业。提高城乡居民最低生活保障水平，落实企业最低工资制度，建立健全农民工工资支付保障机制。完善城乡居民基本养老保险制度，探索建立城乡居民保险风险准备金制度。加快实施新型农村社会养老保险制度，力争到2020年实现农村居民人人享受养老保险的目标。扩大城镇职工基本医疗保险和城镇居民基本医疗保险的覆盖面，力争到2020年实现城镇职工医疗保险、城镇居民基本医疗保险覆盖面均达100%。完善农村新型合作医疗制度，提高参合率和保障水平。逐步提高医疗保险待遇水平，扩大门诊慢性病和重大疾病纳入统筹基金支付范围和支付比例，积极开展普通门诊医疗费用统筹。加快完善现代工伤保险体系，建成县工伤康复中心。基本建立起集保障生活、促进就业和预防失业三位一体的失业保险制度。完善医疗救助制度，实现城乡低保对象家庭医疗保障全覆盖。鼓励民间资本进入养老服务领域，探索养老机构与民营医院合作机制，加快推进县老年护理院养护楼、阳光安康养老等项目建设。全面启动残疾人社会保障体系和服务体系建设，建成台前县残疾人康复托养中心，力争到2020年全县所有残疾人享有基本的生活保障和医疗卫生。推进保障性住房建设，“十三五”期</w:t>
      </w:r>
      <w:r>
        <w:rPr>
          <w:rFonts w:hint="eastAsia" w:ascii="仿宋_GB2312" w:hAnsi="方正仿宋简体" w:eastAsia="仿宋_GB2312"/>
          <w:kern w:val="0"/>
          <w:sz w:val="30"/>
          <w:szCs w:val="30"/>
          <w:lang w:eastAsia="zh-CN"/>
        </w:rPr>
        <w:t>间</w:t>
      </w:r>
      <w:r>
        <w:rPr>
          <w:rFonts w:hint="eastAsia" w:ascii="仿宋_GB2312" w:hAnsi="方正仿宋简体" w:eastAsia="仿宋_GB2312"/>
          <w:kern w:val="0"/>
          <w:sz w:val="30"/>
          <w:szCs w:val="30"/>
        </w:rPr>
        <w:t>开工保障性住房</w:t>
      </w:r>
      <w:r>
        <w:rPr>
          <w:rFonts w:hint="eastAsia" w:ascii="仿宋_GB2312" w:hAnsi="方正仿宋简体" w:eastAsia="仿宋_GB2312"/>
          <w:kern w:val="0"/>
          <w:sz w:val="30"/>
          <w:szCs w:val="30"/>
          <w:lang w:val="en-US" w:eastAsia="zh-CN"/>
        </w:rPr>
        <w:t>2600</w:t>
      </w:r>
      <w:r>
        <w:rPr>
          <w:rFonts w:hint="eastAsia" w:ascii="仿宋_GB2312" w:hAnsi="方正仿宋简体" w:eastAsia="仿宋_GB2312"/>
          <w:kern w:val="0"/>
          <w:sz w:val="30"/>
          <w:szCs w:val="30"/>
        </w:rPr>
        <w:t>套、建成保障性住房</w:t>
      </w:r>
      <w:r>
        <w:rPr>
          <w:rFonts w:hint="eastAsia" w:ascii="仿宋_GB2312" w:hAnsi="方正仿宋简体" w:eastAsia="仿宋_GB2312"/>
          <w:kern w:val="0"/>
          <w:sz w:val="30"/>
          <w:szCs w:val="30"/>
          <w:lang w:val="en-US" w:eastAsia="zh-CN"/>
        </w:rPr>
        <w:t>1500</w:t>
      </w:r>
      <w:r>
        <w:rPr>
          <w:rFonts w:hint="eastAsia" w:ascii="仿宋_GB2312" w:hAnsi="方正仿宋简体" w:eastAsia="仿宋_GB2312"/>
          <w:kern w:val="0"/>
          <w:sz w:val="30"/>
          <w:szCs w:val="30"/>
        </w:rPr>
        <w:t>套，有效解决城镇低收入家庭住房困难。建立健全农村留守儿童和妇女、老人关爱服务体系。力争“十三五”期间，累计实现城镇新增就业</w:t>
      </w:r>
      <w:r>
        <w:rPr>
          <w:rFonts w:hint="eastAsia" w:ascii="仿宋_GB2312" w:hAnsi="方正仿宋简体" w:eastAsia="仿宋_GB2312"/>
          <w:kern w:val="0"/>
          <w:sz w:val="30"/>
          <w:szCs w:val="30"/>
          <w:lang w:val="en-US" w:eastAsia="zh-CN"/>
        </w:rPr>
        <w:t>1万</w:t>
      </w:r>
      <w:r>
        <w:rPr>
          <w:rFonts w:hint="eastAsia" w:ascii="仿宋_GB2312" w:hAnsi="方正仿宋简体" w:eastAsia="仿宋_GB2312"/>
          <w:kern w:val="0"/>
          <w:sz w:val="30"/>
          <w:szCs w:val="30"/>
        </w:rPr>
        <w:t>人以上；失业人员再就业5500人以上；就业困难人员实现就业</w:t>
      </w:r>
      <w:r>
        <w:rPr>
          <w:rFonts w:hint="eastAsia" w:ascii="仿宋_GB2312" w:hAnsi="方正仿宋简体" w:eastAsia="仿宋_GB2312"/>
          <w:kern w:val="0"/>
          <w:sz w:val="30"/>
          <w:szCs w:val="30"/>
          <w:lang w:val="en-US" w:eastAsia="zh-CN"/>
        </w:rPr>
        <w:t>2700</w:t>
      </w:r>
      <w:r>
        <w:rPr>
          <w:rFonts w:hint="eastAsia" w:ascii="仿宋_GB2312" w:hAnsi="方正仿宋简体" w:eastAsia="仿宋_GB2312"/>
          <w:kern w:val="0"/>
          <w:sz w:val="30"/>
          <w:szCs w:val="30"/>
        </w:rPr>
        <w:t>人以上；城镇登记失业率控制在4.5%以内；新增农村劳动力转移就业1万人以上。</w:t>
      </w:r>
    </w:p>
    <w:p>
      <w:pPr>
        <w:pStyle w:val="3"/>
        <w:spacing w:before="0" w:after="0" w:line="550" w:lineRule="exact"/>
        <w:rPr>
          <w:rFonts w:ascii="黑体" w:hAnsi="黑体" w:eastAsia="黑体"/>
          <w:b w:val="0"/>
          <w:bCs w:val="0"/>
        </w:rPr>
      </w:pPr>
      <w:bookmarkStart w:id="45" w:name="_Toc428352318"/>
      <w:bookmarkStart w:id="46" w:name="_Toc434830574"/>
      <w:bookmarkStart w:id="47" w:name="_Toc432375832"/>
      <w:r>
        <w:rPr>
          <w:rFonts w:hint="eastAsia" w:ascii="黑体" w:hAnsi="黑体" w:eastAsia="黑体"/>
          <w:b w:val="0"/>
          <w:bCs w:val="0"/>
        </w:rPr>
        <w:t xml:space="preserve">    </w:t>
      </w:r>
      <w:r>
        <w:rPr>
          <w:rFonts w:hint="eastAsia" w:ascii="黑体" w:hAnsi="黑体" w:eastAsia="黑体"/>
          <w:b w:val="0"/>
          <w:bCs w:val="0"/>
          <w:sz w:val="30"/>
          <w:szCs w:val="30"/>
        </w:rPr>
        <w:t>五、</w:t>
      </w:r>
      <w:bookmarkEnd w:id="44"/>
      <w:bookmarkEnd w:id="45"/>
      <w:bookmarkStart w:id="48" w:name="_Toc428352319"/>
      <w:r>
        <w:rPr>
          <w:rFonts w:hint="eastAsia" w:ascii="黑体" w:hAnsi="黑体" w:eastAsia="黑体"/>
          <w:b w:val="0"/>
          <w:bCs w:val="0"/>
          <w:sz w:val="30"/>
          <w:szCs w:val="30"/>
        </w:rPr>
        <w:t>努力建设平安台前</w:t>
      </w:r>
      <w:bookmarkEnd w:id="46"/>
      <w:bookmarkEnd w:id="47"/>
      <w:bookmarkEnd w:id="48"/>
    </w:p>
    <w:p>
      <w:pPr>
        <w:spacing w:line="55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适应公共安全新形势，强化政府责任，坚持预防第一，推动建立健全公共安全体系，增强人民群众安全感。健全对自然灾害、突</w:t>
      </w:r>
      <w:r>
        <w:rPr>
          <w:rFonts w:hint="eastAsia" w:ascii="仿宋_GB2312" w:hAnsi="方正仿宋简体" w:eastAsia="仿宋_GB2312"/>
          <w:kern w:val="0"/>
          <w:sz w:val="30"/>
          <w:szCs w:val="30"/>
          <w:lang w:eastAsia="zh-CN"/>
        </w:rPr>
        <w:t>发</w:t>
      </w:r>
      <w:r>
        <w:rPr>
          <w:rFonts w:hint="eastAsia" w:ascii="仿宋_GB2312" w:hAnsi="方正仿宋简体" w:eastAsia="仿宋_GB2312"/>
          <w:kern w:val="0"/>
          <w:sz w:val="30"/>
          <w:szCs w:val="30"/>
        </w:rPr>
        <w:t>事故、公共卫生、社会安全、重大环境污染等各类突发公共事件的预防预警和应急处置体系，提高应急和防灾减灾能力。加强消防基础设施建设。健全重要物资储备及安全监管预测预警体系，确保关系国计民生的重要物资充足、安全供应。加强粮食储备、粮食流通监管、粮库建设等工作。积极化解社会矛盾，完善信访、调解、综治三位一体的矛盾纠纷排查调处机制。</w:t>
      </w:r>
      <w:r>
        <w:rPr>
          <w:rFonts w:hint="eastAsia" w:ascii="仿宋_GB2312" w:hAnsi="方正仿宋简体" w:eastAsia="仿宋_GB2312"/>
          <w:kern w:val="0"/>
          <w:sz w:val="30"/>
          <w:szCs w:val="30"/>
          <w:lang w:eastAsia="zh-CN"/>
        </w:rPr>
        <w:t>落实</w:t>
      </w:r>
      <w:r>
        <w:rPr>
          <w:rFonts w:hint="eastAsia" w:ascii="仿宋_GB2312" w:hAnsi="方正仿宋简体" w:eastAsia="仿宋_GB2312"/>
          <w:kern w:val="0"/>
          <w:sz w:val="30"/>
          <w:szCs w:val="30"/>
        </w:rPr>
        <w:t>重大决策社会稳定风险评估机制，推动社会矛盾调处由事后处置向事前预防。</w:t>
      </w:r>
      <w:r>
        <w:rPr>
          <w:rFonts w:hint="eastAsia" w:ascii="仿宋_GB2312" w:hAnsi="方正仿宋简体" w:eastAsia="仿宋_GB2312"/>
          <w:kern w:val="0"/>
          <w:sz w:val="30"/>
          <w:szCs w:val="30"/>
          <w:lang w:eastAsia="zh-CN"/>
        </w:rPr>
        <w:t>加强社会治安综合治理，</w:t>
      </w:r>
      <w:r>
        <w:rPr>
          <w:rFonts w:hint="eastAsia" w:ascii="仿宋_GB2312" w:hAnsi="方正仿宋简体" w:eastAsia="仿宋_GB2312"/>
          <w:kern w:val="0"/>
          <w:sz w:val="30"/>
          <w:szCs w:val="30"/>
        </w:rPr>
        <w:t>深化“平安台前”建设，创新立体化网络</w:t>
      </w:r>
      <w:r>
        <w:rPr>
          <w:rFonts w:ascii="仿宋_GB2312" w:hAnsi="方正仿宋简体" w:eastAsia="仿宋_GB2312"/>
          <w:kern w:val="0"/>
          <w:sz w:val="30"/>
          <w:szCs w:val="30"/>
        </w:rPr>
        <w:t>化</w:t>
      </w:r>
      <w:r>
        <w:rPr>
          <w:rFonts w:hint="eastAsia" w:ascii="仿宋_GB2312" w:hAnsi="方正仿宋简体" w:eastAsia="仿宋_GB2312"/>
          <w:kern w:val="0"/>
          <w:sz w:val="30"/>
          <w:szCs w:val="30"/>
        </w:rPr>
        <w:t>社会治安防控体系，扎实推进“满天星”技防工程，巩固壮大群防群治队伍，严厉打击各类违法犯罪活动。加强国家安全人民防线</w:t>
      </w:r>
      <w:r>
        <w:rPr>
          <w:rFonts w:hint="eastAsia" w:ascii="仿宋_GB2312" w:hAnsi="方正仿宋简体" w:eastAsia="仿宋_GB2312"/>
          <w:kern w:val="0"/>
          <w:sz w:val="30"/>
          <w:szCs w:val="30"/>
          <w:lang w:eastAsia="zh-CN"/>
        </w:rPr>
        <w:t>和反邪教</w:t>
      </w:r>
      <w:r>
        <w:rPr>
          <w:rFonts w:hint="eastAsia" w:ascii="仿宋_GB2312" w:hAnsi="方正仿宋简体" w:eastAsia="仿宋_GB2312"/>
          <w:kern w:val="0"/>
          <w:sz w:val="30"/>
          <w:szCs w:val="30"/>
        </w:rPr>
        <w:t>工作，全力维护国家安全。</w:t>
      </w:r>
      <w:r>
        <w:rPr>
          <w:rFonts w:hint="eastAsia" w:ascii="仿宋_GB2312" w:hAnsi="方正仿宋简体" w:eastAsia="仿宋_GB2312"/>
          <w:kern w:val="0"/>
          <w:sz w:val="30"/>
          <w:szCs w:val="30"/>
          <w:lang w:eastAsia="zh-CN"/>
        </w:rPr>
        <w:t>加强政法综治队伍建设，健全基层综合服务管理机制。</w:t>
      </w:r>
      <w:r>
        <w:rPr>
          <w:rFonts w:hint="eastAsia" w:ascii="仿宋_GB2312" w:hAnsi="方正仿宋简体" w:eastAsia="仿宋_GB2312"/>
          <w:kern w:val="0"/>
          <w:sz w:val="30"/>
          <w:szCs w:val="30"/>
        </w:rPr>
        <w:t>加强网络安全管理，建立健全网络安全管理体系。健全反恐防</w:t>
      </w:r>
      <w:r>
        <w:rPr>
          <w:rFonts w:ascii="仿宋_GB2312" w:hAnsi="方正仿宋简体" w:eastAsia="仿宋_GB2312"/>
          <w:kern w:val="0"/>
          <w:sz w:val="30"/>
          <w:szCs w:val="30"/>
        </w:rPr>
        <w:t>暴</w:t>
      </w:r>
      <w:r>
        <w:rPr>
          <w:rFonts w:hint="eastAsia" w:ascii="仿宋_GB2312" w:hAnsi="方正仿宋简体" w:eastAsia="仿宋_GB2312"/>
          <w:kern w:val="0"/>
          <w:sz w:val="30"/>
          <w:szCs w:val="30"/>
        </w:rPr>
        <w:t>工作机制，完善应急管理体系。加大安全生产监管力度，深入开展企业安全生产风险预控管理体系建设，推进安全生产网格化管理，坚决遏制重特大事故发生。保障食品药品安全，加强监督管理，完善食品安全溯源监管综合平台，维护人民生命安全健康。</w:t>
      </w:r>
      <w:bookmarkStart w:id="49" w:name="_Toc428352320"/>
      <w:r>
        <w:rPr>
          <w:rFonts w:hint="eastAsia" w:ascii="仿宋_GB2312" w:hAnsi="方正仿宋简体" w:eastAsia="仿宋_GB2312"/>
          <w:kern w:val="0"/>
          <w:sz w:val="30"/>
          <w:szCs w:val="30"/>
        </w:rPr>
        <w:t>推进国民经济动员常态化建设，增强国防动员基础能力建设，</w:t>
      </w:r>
      <w:r>
        <w:rPr>
          <w:rFonts w:hint="eastAsia" w:ascii="仿宋_GB2312" w:hAnsi="方正仿宋简体" w:eastAsia="仿宋_GB2312"/>
          <w:spacing w:val="-14"/>
          <w:kern w:val="0"/>
          <w:sz w:val="30"/>
          <w:szCs w:val="30"/>
        </w:rPr>
        <w:t>推进军民深度融合发展。加强人民武装建设</w:t>
      </w:r>
      <w:r>
        <w:rPr>
          <w:rFonts w:hint="eastAsia" w:ascii="仿宋_GB2312" w:hAnsi="方正仿宋简体" w:eastAsia="仿宋_GB2312"/>
          <w:spacing w:val="-14"/>
          <w:kern w:val="0"/>
          <w:sz w:val="30"/>
          <w:szCs w:val="30"/>
          <w:lang w:eastAsia="zh-CN"/>
        </w:rPr>
        <w:t>，</w:t>
      </w:r>
      <w:r>
        <w:rPr>
          <w:rFonts w:hint="eastAsia" w:ascii="仿宋_GB2312" w:hAnsi="方正仿宋简体" w:eastAsia="仿宋_GB2312"/>
          <w:spacing w:val="-14"/>
          <w:kern w:val="0"/>
          <w:sz w:val="30"/>
          <w:szCs w:val="30"/>
        </w:rPr>
        <w:t>继续抓好“双拥”工作。</w:t>
      </w:r>
    </w:p>
    <w:p>
      <w:pPr>
        <w:pStyle w:val="3"/>
        <w:spacing w:before="0" w:after="0" w:line="560" w:lineRule="exact"/>
        <w:rPr>
          <w:rFonts w:ascii="黑体" w:hAnsi="黑体" w:eastAsia="黑体"/>
          <w:b w:val="0"/>
          <w:bCs w:val="0"/>
        </w:rPr>
      </w:pPr>
      <w:bookmarkStart w:id="50" w:name="_Toc432375833"/>
      <w:bookmarkStart w:id="51" w:name="_Toc434830575"/>
      <w:r>
        <w:rPr>
          <w:rFonts w:hint="eastAsia" w:ascii="黑体" w:hAnsi="黑体" w:eastAsia="黑体"/>
          <w:b w:val="0"/>
          <w:bCs w:val="0"/>
        </w:rPr>
        <w:t xml:space="preserve">    </w:t>
      </w:r>
      <w:r>
        <w:rPr>
          <w:rFonts w:hint="eastAsia" w:ascii="黑体" w:hAnsi="黑体" w:eastAsia="黑体"/>
          <w:b w:val="0"/>
          <w:bCs w:val="0"/>
          <w:sz w:val="30"/>
          <w:szCs w:val="30"/>
        </w:rPr>
        <w:t>六、全面推进依法治县</w:t>
      </w:r>
      <w:bookmarkEnd w:id="49"/>
      <w:bookmarkEnd w:id="50"/>
      <w:bookmarkEnd w:id="51"/>
    </w:p>
    <w:p>
      <w:pPr>
        <w:spacing w:line="560" w:lineRule="exact"/>
        <w:ind w:firstLine="600" w:firstLineChars="200"/>
        <w:rPr>
          <w:rFonts w:ascii="仿宋_GB2312" w:hAnsi="方正仿宋简体" w:eastAsia="仿宋_GB2312"/>
          <w:kern w:val="0"/>
          <w:sz w:val="30"/>
          <w:szCs w:val="30"/>
        </w:rPr>
      </w:pPr>
      <w:r>
        <w:rPr>
          <w:rFonts w:hint="eastAsia" w:ascii="仿宋_GB2312" w:hAnsi="方正仿宋简体" w:eastAsia="仿宋_GB2312"/>
          <w:kern w:val="0"/>
          <w:sz w:val="30"/>
          <w:szCs w:val="30"/>
        </w:rPr>
        <w:t>坚定不移走中国特色社会主义法治道路，推动严格执法、公正司法、全民守法，加快建设法治台前。深入推进依法行政，完善依法决策程序和机制，严格依法行政考核，把政府工作全面纳入法治轨道。完善司法权力运行机制，保障严格公正文明司法，提高司法公信力，维护社会公平正义。坚持运用民主法治思维和法治方式协调社会关系，化解社会矛盾，解决社会问题，在全县形成懂法、用法、守法的良好氛围。认真开展普法教育，培育公民法律精神和法律素养。实施法治惠民工程，扩大法律救助范围。推进公正司法，健全司法公开机制，重点建立办案质量终身负责制，错案防止、纠正及责任追究和人民群众参与司法的机制。到2020年，形成相对完备的法律规范体系、高效的法治实施体系，严密的法治监督体系、有力的法治保障体系，为全面建成小康社会提供强大的法治保障。</w:t>
      </w:r>
    </w:p>
    <w:bookmarkEnd w:id="24"/>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tcPr>
          <w:p>
            <w:pPr>
              <w:spacing w:line="600" w:lineRule="exact"/>
              <w:jc w:val="center"/>
              <w:rPr>
                <w:rFonts w:ascii="Times New Roman" w:hAnsi="方正仿宋简体" w:eastAsia="方正仿宋简体"/>
                <w:kern w:val="0"/>
                <w:sz w:val="30"/>
                <w:szCs w:val="30"/>
              </w:rPr>
            </w:pPr>
            <w:r>
              <w:rPr>
                <w:rFonts w:hint="eastAsia" w:ascii="黑体" w:hAnsi="黑体" w:eastAsia="黑体"/>
                <w:kern w:val="0"/>
                <w:sz w:val="28"/>
                <w:szCs w:val="28"/>
              </w:rPr>
              <w:t>专栏1</w:t>
            </w:r>
            <w:r>
              <w:rPr>
                <w:rFonts w:hint="eastAsia" w:ascii="黑体" w:hAnsi="黑体" w:eastAsia="黑体"/>
                <w:kern w:val="0"/>
                <w:sz w:val="28"/>
                <w:szCs w:val="28"/>
                <w:lang w:val="en-US" w:eastAsia="zh-CN"/>
              </w:rPr>
              <w:t>5</w:t>
            </w:r>
            <w:r>
              <w:rPr>
                <w:rFonts w:hint="eastAsia" w:ascii="黑体" w:hAnsi="黑体" w:eastAsia="黑体"/>
                <w:kern w:val="0"/>
                <w:sz w:val="28"/>
                <w:szCs w:val="28"/>
              </w:rPr>
              <w:t>：“十三五”民生社会事业重点建设项目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3" w:hRule="atLeast"/>
        </w:trPr>
        <w:tc>
          <w:tcPr>
            <w:tcW w:w="8522" w:type="dxa"/>
            <w:vAlign w:val="center"/>
          </w:tcPr>
          <w:p>
            <w:pPr>
              <w:spacing w:line="480" w:lineRule="exact"/>
              <w:rPr>
                <w:rFonts w:ascii="仿宋" w:hAnsi="仿宋" w:eastAsia="仿宋" w:cs="仿宋"/>
                <w:kern w:val="0"/>
                <w:sz w:val="28"/>
                <w:szCs w:val="28"/>
              </w:rPr>
            </w:pPr>
            <w:r>
              <w:rPr>
                <w:rFonts w:hint="eastAsia" w:ascii="仿宋" w:hAnsi="仿宋" w:eastAsia="仿宋" w:cs="仿宋"/>
                <w:b/>
                <w:bCs/>
                <w:kern w:val="0"/>
                <w:sz w:val="28"/>
                <w:szCs w:val="28"/>
              </w:rPr>
              <w:t>教育：</w:t>
            </w:r>
            <w:r>
              <w:rPr>
                <w:rFonts w:hint="eastAsia" w:ascii="仿宋" w:hAnsi="仿宋" w:eastAsia="仿宋" w:cs="仿宋"/>
                <w:kern w:val="0"/>
                <w:sz w:val="28"/>
                <w:szCs w:val="28"/>
              </w:rPr>
              <w:t>全面改薄工程、</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rPr>
              <w:t>处</w:t>
            </w:r>
            <w:r>
              <w:rPr>
                <w:rFonts w:hint="eastAsia" w:ascii="仿宋" w:hAnsi="仿宋" w:eastAsia="仿宋" w:cs="仿宋"/>
                <w:kern w:val="0"/>
                <w:sz w:val="28"/>
                <w:szCs w:val="28"/>
                <w:lang w:eastAsia="zh-CN"/>
              </w:rPr>
              <w:t>乡镇中心</w:t>
            </w:r>
            <w:r>
              <w:rPr>
                <w:rFonts w:hint="eastAsia" w:ascii="仿宋" w:hAnsi="仿宋" w:eastAsia="仿宋" w:cs="仿宋"/>
                <w:kern w:val="0"/>
                <w:sz w:val="28"/>
                <w:szCs w:val="28"/>
              </w:rPr>
              <w:t>幼儿园、县新区</w:t>
            </w:r>
            <w:r>
              <w:rPr>
                <w:rFonts w:hint="eastAsia" w:ascii="仿宋" w:hAnsi="仿宋" w:eastAsia="仿宋" w:cs="仿宋"/>
                <w:kern w:val="0"/>
                <w:sz w:val="28"/>
                <w:szCs w:val="28"/>
                <w:lang w:eastAsia="zh-CN"/>
              </w:rPr>
              <w:t>高级中学</w:t>
            </w:r>
            <w:r>
              <w:rPr>
                <w:rFonts w:hint="eastAsia" w:ascii="仿宋" w:hAnsi="仿宋" w:eastAsia="仿宋" w:cs="仿宋"/>
                <w:kern w:val="0"/>
                <w:sz w:val="28"/>
                <w:szCs w:val="28"/>
              </w:rPr>
              <w:t>、新区小学、上海复兴教育园区中学部、上海复兴教育园区职业学校、县职业高中综合实训基地建设等项目。</w:t>
            </w:r>
          </w:p>
          <w:p>
            <w:pPr>
              <w:spacing w:line="480" w:lineRule="exact"/>
              <w:rPr>
                <w:rFonts w:ascii="仿宋" w:hAnsi="仿宋" w:eastAsia="仿宋" w:cs="仿宋"/>
                <w:kern w:val="0"/>
                <w:sz w:val="28"/>
                <w:szCs w:val="28"/>
              </w:rPr>
            </w:pPr>
            <w:r>
              <w:rPr>
                <w:rFonts w:hint="eastAsia" w:ascii="仿宋" w:hAnsi="仿宋" w:eastAsia="仿宋" w:cs="仿宋"/>
                <w:b/>
                <w:bCs/>
                <w:kern w:val="0"/>
                <w:sz w:val="28"/>
                <w:szCs w:val="28"/>
              </w:rPr>
              <w:t>体育：</w:t>
            </w:r>
            <w:r>
              <w:rPr>
                <w:rFonts w:hint="eastAsia" w:ascii="仿宋" w:hAnsi="仿宋" w:eastAsia="仿宋" w:cs="仿宋"/>
                <w:kern w:val="0"/>
                <w:sz w:val="28"/>
                <w:szCs w:val="28"/>
              </w:rPr>
              <w:t>县综合体育</w:t>
            </w:r>
            <w:r>
              <w:rPr>
                <w:rFonts w:hint="eastAsia" w:ascii="仿宋" w:hAnsi="仿宋" w:eastAsia="仿宋" w:cs="仿宋"/>
                <w:kern w:val="0"/>
                <w:sz w:val="28"/>
                <w:szCs w:val="28"/>
                <w:lang w:eastAsia="zh-CN"/>
              </w:rPr>
              <w:t>馆</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城区</w:t>
            </w:r>
            <w:r>
              <w:rPr>
                <w:rFonts w:hint="eastAsia" w:ascii="仿宋" w:hAnsi="仿宋" w:eastAsia="仿宋" w:cs="仿宋"/>
                <w:kern w:val="0"/>
                <w:sz w:val="28"/>
                <w:szCs w:val="28"/>
              </w:rPr>
              <w:t>两处公共体育场</w:t>
            </w:r>
            <w:r>
              <w:rPr>
                <w:rFonts w:hint="eastAsia" w:ascii="仿宋" w:hAnsi="仿宋" w:eastAsia="仿宋" w:cs="仿宋"/>
                <w:kern w:val="0"/>
                <w:sz w:val="28"/>
                <w:szCs w:val="28"/>
                <w:lang w:eastAsia="zh-CN"/>
              </w:rPr>
              <w:t>、乡镇两处公共体育场</w:t>
            </w:r>
            <w:r>
              <w:rPr>
                <w:rFonts w:hint="eastAsia" w:ascii="仿宋" w:hAnsi="仿宋" w:eastAsia="仿宋" w:cs="仿宋"/>
                <w:kern w:val="0"/>
                <w:sz w:val="28"/>
                <w:szCs w:val="28"/>
              </w:rPr>
              <w:t>等。</w:t>
            </w:r>
          </w:p>
          <w:p>
            <w:pPr>
              <w:spacing w:line="480" w:lineRule="exact"/>
              <w:rPr>
                <w:rFonts w:ascii="仿宋" w:hAnsi="仿宋" w:eastAsia="仿宋" w:cs="仿宋"/>
                <w:kern w:val="0"/>
                <w:sz w:val="28"/>
                <w:szCs w:val="28"/>
              </w:rPr>
            </w:pPr>
            <w:r>
              <w:rPr>
                <w:rFonts w:hint="eastAsia" w:ascii="仿宋" w:hAnsi="仿宋" w:eastAsia="仿宋" w:cs="仿宋"/>
                <w:b/>
                <w:bCs/>
                <w:kern w:val="0"/>
                <w:sz w:val="28"/>
                <w:szCs w:val="28"/>
              </w:rPr>
              <w:t>卫生：</w:t>
            </w:r>
            <w:r>
              <w:rPr>
                <w:rFonts w:hint="eastAsia" w:ascii="仿宋" w:hAnsi="仿宋" w:eastAsia="仿宋" w:cs="仿宋"/>
                <w:kern w:val="0"/>
                <w:sz w:val="28"/>
                <w:szCs w:val="28"/>
                <w:lang w:eastAsia="zh-CN"/>
              </w:rPr>
              <w:t>县</w:t>
            </w:r>
            <w:r>
              <w:rPr>
                <w:rFonts w:hint="eastAsia" w:ascii="仿宋" w:hAnsi="仿宋" w:eastAsia="仿宋" w:cs="仿宋"/>
                <w:kern w:val="0"/>
                <w:sz w:val="28"/>
                <w:szCs w:val="28"/>
              </w:rPr>
              <w:t>新区</w:t>
            </w:r>
            <w:r>
              <w:rPr>
                <w:rFonts w:hint="eastAsia" w:ascii="仿宋" w:hAnsi="仿宋" w:eastAsia="仿宋" w:cs="仿宋"/>
                <w:kern w:val="0"/>
                <w:sz w:val="28"/>
                <w:szCs w:val="28"/>
                <w:lang w:eastAsia="zh-CN"/>
              </w:rPr>
              <w:t>人民</w:t>
            </w:r>
            <w:r>
              <w:rPr>
                <w:rFonts w:hint="eastAsia" w:ascii="仿宋" w:hAnsi="仿宋" w:eastAsia="仿宋" w:cs="仿宋"/>
                <w:kern w:val="0"/>
                <w:sz w:val="28"/>
                <w:szCs w:val="28"/>
              </w:rPr>
              <w:t>医院、基层医疗体系建设项目、体检中心等。</w:t>
            </w:r>
          </w:p>
          <w:p>
            <w:pPr>
              <w:spacing w:line="480" w:lineRule="exact"/>
              <w:rPr>
                <w:rFonts w:ascii="仿宋" w:hAnsi="仿宋" w:eastAsia="仿宋" w:cs="仿宋"/>
                <w:kern w:val="0"/>
                <w:sz w:val="28"/>
                <w:szCs w:val="28"/>
              </w:rPr>
            </w:pPr>
            <w:r>
              <w:rPr>
                <w:rFonts w:hint="eastAsia" w:ascii="仿宋" w:hAnsi="仿宋" w:eastAsia="仿宋" w:cs="仿宋"/>
                <w:b/>
                <w:bCs/>
                <w:kern w:val="0"/>
                <w:sz w:val="28"/>
                <w:szCs w:val="28"/>
              </w:rPr>
              <w:t>养老：</w:t>
            </w:r>
            <w:r>
              <w:rPr>
                <w:rFonts w:hint="eastAsia" w:ascii="仿宋" w:hAnsi="仿宋" w:eastAsia="仿宋" w:cs="仿宋"/>
                <w:kern w:val="0"/>
                <w:sz w:val="28"/>
                <w:szCs w:val="28"/>
              </w:rPr>
              <w:t>县老年护理院养护楼、</w:t>
            </w:r>
            <w:r>
              <w:rPr>
                <w:rFonts w:hint="eastAsia" w:ascii="仿宋" w:hAnsi="仿宋" w:eastAsia="仿宋" w:cs="仿宋"/>
                <w:kern w:val="0"/>
                <w:sz w:val="28"/>
                <w:szCs w:val="28"/>
                <w:lang w:eastAsia="zh-CN"/>
              </w:rPr>
              <w:t>县医养</w:t>
            </w:r>
            <w:r>
              <w:rPr>
                <w:rFonts w:hint="eastAsia" w:ascii="仿宋" w:hAnsi="仿宋" w:eastAsia="仿宋" w:cs="仿宋"/>
                <w:kern w:val="0"/>
                <w:sz w:val="28"/>
                <w:szCs w:val="28"/>
              </w:rPr>
              <w:t>康复</w:t>
            </w:r>
            <w:r>
              <w:rPr>
                <w:rFonts w:hint="eastAsia" w:ascii="仿宋" w:hAnsi="仿宋" w:eastAsia="仿宋" w:cs="仿宋"/>
                <w:kern w:val="0"/>
                <w:sz w:val="28"/>
                <w:szCs w:val="28"/>
                <w:lang w:eastAsia="zh-CN"/>
              </w:rPr>
              <w:t>中心</w:t>
            </w:r>
            <w:r>
              <w:rPr>
                <w:rFonts w:hint="eastAsia" w:ascii="仿宋" w:hAnsi="仿宋" w:eastAsia="仿宋" w:cs="仿宋"/>
                <w:kern w:val="0"/>
                <w:sz w:val="28"/>
                <w:szCs w:val="28"/>
              </w:rPr>
              <w:t>、阳光安康养老、县残疾人康复和托养中心等</w:t>
            </w:r>
            <w:r>
              <w:rPr>
                <w:rFonts w:hint="eastAsia" w:ascii="仿宋" w:hAnsi="仿宋" w:eastAsia="仿宋" w:cs="仿宋"/>
                <w:kern w:val="0"/>
                <w:sz w:val="28"/>
                <w:szCs w:val="28"/>
                <w:lang w:eastAsia="zh-CN"/>
              </w:rPr>
              <w:t>项目</w:t>
            </w:r>
            <w:r>
              <w:rPr>
                <w:rFonts w:hint="eastAsia" w:ascii="仿宋" w:hAnsi="仿宋" w:eastAsia="仿宋" w:cs="仿宋"/>
                <w:kern w:val="0"/>
                <w:sz w:val="28"/>
                <w:szCs w:val="28"/>
              </w:rPr>
              <w:t>。</w:t>
            </w:r>
          </w:p>
          <w:p>
            <w:pPr>
              <w:spacing w:line="480" w:lineRule="exact"/>
              <w:rPr>
                <w:rFonts w:ascii="仿宋" w:hAnsi="仿宋" w:eastAsia="仿宋" w:cs="仿宋"/>
                <w:kern w:val="0"/>
                <w:sz w:val="28"/>
                <w:szCs w:val="28"/>
              </w:rPr>
            </w:pPr>
            <w:r>
              <w:rPr>
                <w:rFonts w:hint="eastAsia" w:ascii="仿宋" w:hAnsi="仿宋" w:eastAsia="仿宋" w:cs="仿宋"/>
                <w:b/>
                <w:bCs/>
                <w:kern w:val="0"/>
                <w:sz w:val="28"/>
                <w:szCs w:val="28"/>
              </w:rPr>
              <w:t>文化：</w:t>
            </w:r>
            <w:r>
              <w:rPr>
                <w:rFonts w:hint="eastAsia" w:ascii="仿宋" w:hAnsi="仿宋" w:eastAsia="仿宋" w:cs="仿宋"/>
                <w:kern w:val="0"/>
                <w:sz w:val="28"/>
                <w:szCs w:val="28"/>
              </w:rPr>
              <w:t>县图书馆、文化活动中心、村级文化活动广场等。</w:t>
            </w:r>
          </w:p>
          <w:p>
            <w:pPr>
              <w:spacing w:line="480" w:lineRule="exact"/>
              <w:rPr>
                <w:rFonts w:ascii="仿宋" w:hAnsi="仿宋" w:eastAsia="仿宋" w:cs="仿宋"/>
                <w:kern w:val="0"/>
                <w:sz w:val="28"/>
                <w:szCs w:val="28"/>
              </w:rPr>
            </w:pPr>
            <w:r>
              <w:rPr>
                <w:rFonts w:hint="eastAsia" w:ascii="仿宋" w:hAnsi="仿宋" w:eastAsia="仿宋" w:cs="仿宋"/>
                <w:b/>
                <w:bCs/>
                <w:kern w:val="0"/>
                <w:sz w:val="28"/>
                <w:szCs w:val="28"/>
              </w:rPr>
              <w:t>旅游：</w:t>
            </w:r>
            <w:r>
              <w:rPr>
                <w:rFonts w:hint="eastAsia" w:ascii="仿宋" w:hAnsi="仿宋" w:eastAsia="仿宋" w:cs="仿宋"/>
                <w:kern w:val="0"/>
                <w:sz w:val="28"/>
                <w:szCs w:val="28"/>
              </w:rPr>
              <w:t>张公艺文化旅游、将军渡黄河游览区等。</w:t>
            </w:r>
          </w:p>
          <w:p>
            <w:pPr>
              <w:spacing w:line="480" w:lineRule="exact"/>
              <w:rPr>
                <w:rFonts w:ascii="宋体" w:hAnsi="宋体" w:cs="宋体"/>
                <w:kern w:val="0"/>
                <w:sz w:val="30"/>
                <w:szCs w:val="30"/>
              </w:rPr>
            </w:pPr>
            <w:r>
              <w:rPr>
                <w:rFonts w:hint="eastAsia" w:ascii="仿宋" w:hAnsi="仿宋" w:eastAsia="仿宋" w:cs="仿宋"/>
                <w:b/>
                <w:bCs/>
                <w:kern w:val="0"/>
                <w:sz w:val="28"/>
                <w:szCs w:val="28"/>
              </w:rPr>
              <w:t>就业：</w:t>
            </w:r>
            <w:r>
              <w:rPr>
                <w:rFonts w:hint="eastAsia" w:ascii="仿宋" w:hAnsi="仿宋" w:eastAsia="仿宋" w:cs="仿宋"/>
                <w:kern w:val="0"/>
                <w:sz w:val="28"/>
                <w:szCs w:val="28"/>
                <w:lang w:eastAsia="zh-CN"/>
              </w:rPr>
              <w:t>县公共职业培训基地</w:t>
            </w:r>
            <w:r>
              <w:rPr>
                <w:rFonts w:hint="eastAsia" w:ascii="仿宋" w:hAnsi="仿宋" w:eastAsia="仿宋" w:cs="仿宋"/>
                <w:kern w:val="0"/>
                <w:sz w:val="28"/>
                <w:szCs w:val="28"/>
              </w:rPr>
              <w:t>等。</w:t>
            </w:r>
          </w:p>
        </w:tc>
      </w:tr>
      <w:bookmarkEnd w:id="25"/>
      <w:bookmarkEnd w:id="26"/>
    </w:tbl>
    <w:p>
      <w:pPr>
        <w:pStyle w:val="2"/>
        <w:spacing w:before="0" w:after="0" w:line="560" w:lineRule="exact"/>
        <w:jc w:val="center"/>
        <w:rPr>
          <w:rFonts w:ascii="方正小标宋简体" w:hAnsi="方正小标宋简体" w:eastAsia="方正小标宋简体" w:cs="方正小标宋简体"/>
          <w:b w:val="0"/>
          <w:bCs w:val="0"/>
          <w:spacing w:val="-22"/>
        </w:rPr>
      </w:pPr>
      <w:bookmarkStart w:id="52" w:name="_Toc434830576"/>
      <w:r>
        <w:rPr>
          <w:rFonts w:hint="eastAsia" w:ascii="方正小标宋简体" w:hAnsi="方正小标宋简体" w:eastAsia="方正小标宋简体" w:cs="方正小标宋简体"/>
          <w:b w:val="0"/>
          <w:bCs w:val="0"/>
        </w:rPr>
        <w:t xml:space="preserve">第十二章  </w:t>
      </w:r>
      <w:r>
        <w:rPr>
          <w:rFonts w:hint="eastAsia" w:ascii="方正小标宋简体" w:hAnsi="方正小标宋简体" w:eastAsia="方正小标宋简体" w:cs="方正小标宋简体"/>
          <w:b w:val="0"/>
          <w:bCs w:val="0"/>
          <w:spacing w:val="-22"/>
        </w:rPr>
        <w:t>完善保障措施</w:t>
      </w:r>
      <w:r>
        <w:rPr>
          <w:rFonts w:hint="eastAsia" w:ascii="方正小标宋简体" w:hAnsi="方正小标宋简体" w:eastAsia="方正小标宋简体" w:cs="方正小标宋简体"/>
          <w:b w:val="0"/>
          <w:bCs w:val="0"/>
          <w:spacing w:val="-22"/>
          <w:lang w:eastAsia="zh-CN"/>
        </w:rPr>
        <w:t>，</w:t>
      </w:r>
      <w:r>
        <w:rPr>
          <w:rFonts w:hint="eastAsia" w:ascii="方正小标宋简体" w:hAnsi="方正小标宋简体" w:eastAsia="方正小标宋简体" w:cs="方正小标宋简体"/>
          <w:b w:val="0"/>
          <w:bCs w:val="0"/>
          <w:spacing w:val="-22"/>
        </w:rPr>
        <w:t>确保实现规划目标</w:t>
      </w:r>
      <w:bookmarkEnd w:id="52"/>
    </w:p>
    <w:p>
      <w:pPr>
        <w:pStyle w:val="3"/>
        <w:spacing w:before="0" w:after="0" w:line="540" w:lineRule="exact"/>
        <w:rPr>
          <w:rFonts w:hint="eastAsia" w:ascii="黑体" w:hAnsi="黑体" w:eastAsia="黑体"/>
          <w:b w:val="0"/>
          <w:bCs w:val="0"/>
        </w:rPr>
      </w:pPr>
      <w:bookmarkStart w:id="53" w:name="_Toc434830577"/>
      <w:r>
        <w:rPr>
          <w:rFonts w:hint="eastAsia" w:ascii="黑体" w:hAnsi="黑体" w:eastAsia="黑体"/>
          <w:b w:val="0"/>
          <w:bCs w:val="0"/>
        </w:rPr>
        <w:t xml:space="preserve">    </w:t>
      </w:r>
    </w:p>
    <w:p>
      <w:pPr>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仿宋" w:hAnsi="仿宋" w:eastAsia="仿宋" w:cs="仿宋"/>
          <w:sz w:val="30"/>
          <w:szCs w:val="30"/>
          <w:lang w:val="en-US" w:eastAsia="zh-CN"/>
        </w:rPr>
      </w:pPr>
      <w:r>
        <w:rPr>
          <w:rFonts w:hint="eastAsia" w:ascii="仿宋" w:hAnsi="仿宋" w:eastAsia="仿宋" w:cs="仿宋"/>
          <w:b w:val="0"/>
          <w:bCs w:val="0"/>
          <w:sz w:val="30"/>
          <w:szCs w:val="30"/>
          <w:lang w:val="en-US" w:eastAsia="zh-CN"/>
        </w:rPr>
        <w:t xml:space="preserve">    保障规划有效实施，紧密台前发展阶段的新要求，充分发挥市场配置资源的决定性作用，提高政府在新形势下驾驭经济工作的能力和水平，举全县之力，集全民之智，建立起有效的规划实施保障机制，确保各项目标任务的顺利完成。</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firstLine="600" w:firstLineChars="200"/>
        <w:jc w:val="both"/>
        <w:textAlignment w:val="auto"/>
        <w:rPr>
          <w:rFonts w:hint="eastAsia" w:ascii="黑体" w:hAnsi="黑体" w:eastAsia="黑体"/>
          <w:b w:val="0"/>
          <w:bCs w:val="0"/>
          <w:sz w:val="30"/>
          <w:szCs w:val="30"/>
        </w:rPr>
      </w:pPr>
      <w:r>
        <w:rPr>
          <w:rFonts w:hint="eastAsia" w:ascii="黑体" w:hAnsi="黑体" w:eastAsia="黑体"/>
          <w:b w:val="0"/>
          <w:bCs w:val="0"/>
          <w:sz w:val="30"/>
          <w:szCs w:val="30"/>
        </w:rPr>
        <w:t>一、加强</w:t>
      </w:r>
      <w:r>
        <w:rPr>
          <w:rFonts w:hint="eastAsia" w:ascii="黑体" w:hAnsi="黑体" w:eastAsia="黑体"/>
          <w:b w:val="0"/>
          <w:bCs w:val="0"/>
          <w:sz w:val="30"/>
          <w:szCs w:val="30"/>
          <w:lang w:eastAsia="zh-CN"/>
        </w:rPr>
        <w:t>党的</w:t>
      </w:r>
      <w:r>
        <w:rPr>
          <w:rFonts w:hint="eastAsia" w:ascii="黑体" w:hAnsi="黑体" w:eastAsia="黑体"/>
          <w:b w:val="0"/>
          <w:bCs w:val="0"/>
          <w:sz w:val="30"/>
          <w:szCs w:val="30"/>
        </w:rPr>
        <w:t>领导</w:t>
      </w:r>
      <w:bookmarkEnd w:id="53"/>
    </w:p>
    <w:p>
      <w:pPr>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全面建成小康社会，关键在党，关键在人。必须坚持全面从严治党，充分发挥党总揽全局、协调各方的领导核心作用，调动一切积极因素，团结一切社会力量，形成推动改革发展的强大合力，为实现“十三五”规划提供坚强保证。发挥基层党组织战斗堡垒作用和党员先锋模范作用，更好的带领群众全面建成小康社会。发挥工会、共青团、妇联等群团组织的作用，巩固和发展最广泛的爱国统一战线。全面落实党的知识分子、民族、宗教、侨务等政策，充分发挥民主党派、工商联和无党派人士作用，最大限度凝聚全社会共识和力量，推进改革发展，维护社会和谐稳定。</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ascii="黑体" w:hAnsi="黑体" w:eastAsia="黑体"/>
          <w:b w:val="0"/>
          <w:bCs w:val="0"/>
        </w:rPr>
      </w:pPr>
      <w:bookmarkStart w:id="54" w:name="_Toc434830578"/>
      <w:r>
        <w:rPr>
          <w:rFonts w:hint="eastAsia" w:ascii="黑体" w:hAnsi="黑体" w:eastAsia="黑体"/>
          <w:b w:val="0"/>
          <w:bCs w:val="0"/>
        </w:rPr>
        <w:t xml:space="preserve">    </w:t>
      </w:r>
      <w:r>
        <w:rPr>
          <w:rFonts w:hint="eastAsia" w:ascii="黑体" w:hAnsi="黑体" w:eastAsia="黑体"/>
          <w:b w:val="0"/>
          <w:bCs w:val="0"/>
          <w:sz w:val="30"/>
          <w:szCs w:val="30"/>
        </w:rPr>
        <w:t>二、突出规划引领</w:t>
      </w:r>
      <w:bookmarkEnd w:id="54"/>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lang w:eastAsia="zh-CN"/>
        </w:rPr>
        <w:t>发挥好本规划的龙头和牵头作用，增强规划的权威性和严肃性。</w:t>
      </w:r>
      <w:r>
        <w:rPr>
          <w:rFonts w:hint="eastAsia" w:ascii="仿宋_GB2312" w:hAnsi="方正仿宋简体" w:eastAsia="仿宋_GB2312"/>
          <w:kern w:val="0"/>
          <w:sz w:val="30"/>
          <w:szCs w:val="30"/>
        </w:rPr>
        <w:t>统筹做好城乡建设、土地利用等专项规划与国民经济社会发展总体规划的有效衔接，确保总体目标一致，空间配置和时序安排协调有序，“多规合一”高效融合，形成以国民经济和社会发展规划为统领，各类专项规划定位清晰、功能互补、统一衔接的规划体系。按照规划纲要确定的目标和任务，研究制定规划实施的财政、金融、税收、投资、产业、土地、人口、环保等相关配套政策，合理配置公共资源，有效引导社会资源，促进经济平稳较快发展。</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ascii="黑体" w:hAnsi="黑体" w:eastAsia="黑体"/>
          <w:b w:val="0"/>
          <w:bCs w:val="0"/>
        </w:rPr>
      </w:pPr>
      <w:bookmarkStart w:id="55" w:name="_Toc434830579"/>
      <w:r>
        <w:rPr>
          <w:rFonts w:hint="eastAsia" w:ascii="黑体" w:hAnsi="黑体" w:eastAsia="黑体"/>
          <w:b w:val="0"/>
          <w:bCs w:val="0"/>
        </w:rPr>
        <w:t xml:space="preserve">    </w:t>
      </w:r>
      <w:r>
        <w:rPr>
          <w:rFonts w:hint="eastAsia" w:ascii="黑体" w:hAnsi="黑体" w:eastAsia="黑体"/>
          <w:b w:val="0"/>
          <w:bCs w:val="0"/>
          <w:sz w:val="30"/>
          <w:szCs w:val="30"/>
        </w:rPr>
        <w:t>三、坚持项目带动</w:t>
      </w:r>
      <w:bookmarkEnd w:id="55"/>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建立项目负面清单。</w:t>
      </w:r>
      <w:r>
        <w:rPr>
          <w:rFonts w:ascii="仿宋_GB2312" w:hAnsi="方正仿宋简体" w:eastAsia="仿宋_GB2312"/>
          <w:kern w:val="0"/>
          <w:sz w:val="30"/>
          <w:szCs w:val="30"/>
        </w:rPr>
        <w:t>以清单方式列明禁止准入类和核准准入类企业投资项目目录，对负面清单以外项目区分情况实行承诺准入和告知性备案。负面清单将根据经济社会发展情况进行年度调整，如有重大变化，也可在年中及时调整。</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健全项目跟踪机制。</w:t>
      </w:r>
      <w:r>
        <w:rPr>
          <w:rFonts w:ascii="仿宋_GB2312" w:hAnsi="方正仿宋简体" w:eastAsia="仿宋_GB2312"/>
          <w:kern w:val="0"/>
          <w:sz w:val="30"/>
          <w:szCs w:val="30"/>
        </w:rPr>
        <w:t>强化项目执行情况的跟踪、分析和协调制度，健全重点项目在线管理系统，推行标准化管理。完善项目推进责任制、效能考核以及督办督查制度，落实分级管理责任，按照项目建设时序，分阶段落实节点任务，保证项目建设有序推进。</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加强项目绩效评价。</w:t>
      </w:r>
      <w:r>
        <w:rPr>
          <w:rFonts w:ascii="仿宋_GB2312" w:hAnsi="方正仿宋简体" w:eastAsia="仿宋_GB2312"/>
          <w:kern w:val="0"/>
          <w:sz w:val="30"/>
          <w:szCs w:val="30"/>
        </w:rPr>
        <w:t>完善项目绩效管理体制机制，合理设计项目绩效评价指标，健全重大项目建设的事中和事后评估机制，完善项目的专家咨询和评估论证制度，充分发挥部门、审计和公众的协同监督作用，强化项目绩效评价结果应用，提高政府投资项目资金的使用效益和重大项目的组织建设水平。</w:t>
      </w:r>
    </w:p>
    <w:p>
      <w:pPr>
        <w:pStyle w:val="3"/>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ascii="黑体" w:hAnsi="黑体" w:eastAsia="黑体"/>
          <w:b w:val="0"/>
          <w:bCs w:val="0"/>
        </w:rPr>
      </w:pPr>
      <w:bookmarkStart w:id="56" w:name="_Toc434830580"/>
      <w:r>
        <w:rPr>
          <w:rFonts w:hint="eastAsia" w:ascii="黑体" w:hAnsi="黑体" w:eastAsia="黑体"/>
          <w:b w:val="0"/>
          <w:bCs w:val="0"/>
        </w:rPr>
        <w:t xml:space="preserve">    </w:t>
      </w:r>
      <w:r>
        <w:rPr>
          <w:rFonts w:hint="eastAsia" w:ascii="黑体" w:hAnsi="黑体" w:eastAsia="黑体"/>
          <w:b w:val="0"/>
          <w:bCs w:val="0"/>
          <w:sz w:val="30"/>
          <w:szCs w:val="30"/>
        </w:rPr>
        <w:t>四、强化考核评估</w:t>
      </w:r>
      <w:bookmarkEnd w:id="56"/>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ascii="仿宋_GB2312" w:hAnsi="方正仿宋简体" w:eastAsia="仿宋_GB2312"/>
          <w:kern w:val="0"/>
          <w:sz w:val="30"/>
          <w:szCs w:val="30"/>
        </w:rPr>
      </w:pPr>
      <w:r>
        <w:rPr>
          <w:rFonts w:hint="eastAsia" w:ascii="仿宋_GB2312" w:hAnsi="方正仿宋简体" w:eastAsia="仿宋_GB2312"/>
          <w:kern w:val="0"/>
          <w:sz w:val="30"/>
          <w:szCs w:val="30"/>
        </w:rPr>
        <w:t>制定完善有利于推动规划实施的绩效评价考核体系和具体考核办法，作为各级各</w:t>
      </w:r>
      <w:r>
        <w:rPr>
          <w:rFonts w:ascii="仿宋_GB2312" w:hAnsi="方正仿宋简体" w:eastAsia="仿宋_GB2312"/>
          <w:kern w:val="0"/>
          <w:sz w:val="30"/>
          <w:szCs w:val="30"/>
        </w:rPr>
        <w:t>部门</w:t>
      </w:r>
      <w:r>
        <w:rPr>
          <w:rFonts w:hint="eastAsia" w:ascii="仿宋_GB2312" w:hAnsi="方正仿宋简体" w:eastAsia="仿宋_GB2312"/>
          <w:kern w:val="0"/>
          <w:sz w:val="30"/>
          <w:szCs w:val="30"/>
        </w:rPr>
        <w:t>领导班子调整和领导干部选拔任用、奖励惩戒的重要依据。建立健全规划监测评估制度，强化对规划实施情况跟踪分析，提升监测评估能力。县规划主管部门要对约束性指标和主要预期性指标完成情况进行评估，向县人民代表大会常务委员会提交规划实施年度进展情况报告，并以适当方式向社会公布。在规划实施中期和终期，组织开展全面评估，并将中期评估报告和总结评估报告提交县人民代表大会常务委员会审议，为规划中期修订和下一周期编制提供参考。</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hint="eastAsia" w:ascii="仿宋_GB2312" w:hAnsi="方正仿宋简体" w:eastAsia="仿宋_GB2312"/>
          <w:kern w:val="0"/>
          <w:sz w:val="30"/>
          <w:szCs w:val="30"/>
        </w:rPr>
      </w:pPr>
      <w:r>
        <w:rPr>
          <w:rFonts w:hint="eastAsia" w:ascii="仿宋_GB2312" w:hAnsi="方正仿宋简体" w:eastAsia="仿宋_GB2312"/>
          <w:kern w:val="0"/>
          <w:sz w:val="30"/>
          <w:szCs w:val="30"/>
        </w:rPr>
        <w:t>本规划是今后五年全县经济社会发展的宏伟蓝图，实施中要遵循经济社会发展规律，充分发挥市场配置资源的基础性作用，正确运用法律法规和宏观政策，要集全县之力、集各方之智，保持全县经济社会平稳较快健康发展，圆满实现“十三五”规划提出的各项目标任务，2020年全面建成小康社会。</w:t>
      </w: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sectPr>
          <w:footerReference r:id="rId10" w:type="default"/>
          <w:pgSz w:w="11906" w:h="16838"/>
          <w:pgMar w:top="1440" w:right="1587" w:bottom="1440" w:left="1701" w:header="851" w:footer="992" w:gutter="0"/>
          <w:pgNumType w:fmt="decimal"/>
          <w:cols w:space="720" w:num="1"/>
          <w:docGrid w:type="lines" w:linePitch="312" w:charSpace="0"/>
        </w:sect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rPr>
      </w:pPr>
    </w:p>
    <w:p>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方正仿宋简体" w:eastAsia="仿宋_GB2312"/>
          <w:kern w:val="0"/>
          <w:sz w:val="30"/>
          <w:szCs w:val="30"/>
          <w:lang w:eastAsia="zh-CN"/>
        </w:rPr>
      </w:pPr>
      <w:r>
        <w:rPr>
          <w:sz w:val="30"/>
        </w:rPr>
        <w:pict>
          <v:line id="_x0000_s1027" o:spid="_x0000_s1027" o:spt="20" style="position:absolute;left:0pt;margin-left:-0.1pt;margin-top:0.25pt;height:0.05pt;width:430.5pt;z-index:251665408;mso-width-relative:page;mso-height-relative:page;" fillcolor="#FFFFFF" filled="t" stroked="t" coordsize="21600,21600">
            <v:path arrowok="t"/>
            <v:fill type="gradient" on="t" color2="#FFFFFF" angle="90" focus="0%" focussize="0f,0f" focusposition="0f,0f">
              <o:fill type="gradientUnscaled" v:ext="backwardCompatible"/>
            </v:fill>
            <v:stroke color="#000000 [3213]"/>
            <v:imagedata o:title=""/>
            <o:lock v:ext="edit" aspectratio="f"/>
          </v:line>
        </w:pict>
      </w:r>
      <w:r>
        <w:rPr>
          <w:sz w:val="30"/>
        </w:rPr>
        <w:pict>
          <v:line id="_x0000_s1026" o:spid="_x0000_s1026" o:spt="20" style="position:absolute;left:0pt;margin-left:0.2pt;margin-top:31.3pt;height:0.05pt;width:430.5pt;z-index:251661312;mso-width-relative:page;mso-height-relative:page;" fillcolor="#FFFFFF" filled="t" stroked="t" coordsize="21600,21600">
            <v:path arrowok="t"/>
            <v:fill type="gradient" on="t" color2="#FFFFFF" angle="90" focus="0%" focussize="0f,0f" focusposition="0f,0f">
              <o:fill type="gradientUnscaled" v:ext="backwardCompatible"/>
            </v:fill>
            <v:stroke color="#000000"/>
            <v:imagedata o:title=""/>
            <o:lock v:ext="edit" aspectratio="f"/>
          </v:line>
        </w:pict>
      </w:r>
      <w:r>
        <w:rPr>
          <w:rFonts w:hint="eastAsia" w:ascii="仿宋_GB2312" w:hAnsi="方正仿宋简体" w:eastAsia="仿宋_GB2312"/>
          <w:kern w:val="0"/>
          <w:sz w:val="30"/>
          <w:szCs w:val="30"/>
          <w:lang w:val="en-US" w:eastAsia="zh-CN"/>
        </w:rPr>
        <w:t xml:space="preserve"> </w:t>
      </w:r>
      <w:r>
        <w:rPr>
          <w:rFonts w:hint="eastAsia" w:ascii="仿宋_GB2312" w:hAnsi="方正仿宋简体" w:eastAsia="仿宋_GB2312"/>
          <w:kern w:val="0"/>
          <w:sz w:val="30"/>
          <w:szCs w:val="30"/>
          <w:lang w:eastAsia="zh-CN"/>
        </w:rPr>
        <w:t>台前县九届人大六次会议秘书处</w:t>
      </w:r>
      <w:r>
        <w:rPr>
          <w:rFonts w:hint="eastAsia" w:ascii="仿宋_GB2312" w:hAnsi="方正仿宋简体" w:eastAsia="仿宋_GB2312"/>
          <w:kern w:val="0"/>
          <w:sz w:val="30"/>
          <w:szCs w:val="30"/>
          <w:lang w:val="en-US" w:eastAsia="zh-CN"/>
        </w:rPr>
        <w:t xml:space="preserve">         2016年3月25日印</w:t>
      </w:r>
    </w:p>
    <w:sectPr>
      <w:footerReference r:id="rId11" w:type="default"/>
      <w:pgSz w:w="11906" w:h="16838"/>
      <w:pgMar w:top="1440" w:right="1587" w:bottom="1440" w:left="170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方正大标宋简体">
    <w:altName w:val="微软雅黑"/>
    <w:panose1 w:val="03000509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方正兰亭超细黑简体">
    <w:panose1 w:val="02000000000000000000"/>
    <w:charset w:val="86"/>
    <w:family w:val="auto"/>
    <w:pitch w:val="default"/>
    <w:sig w:usb0="00000001" w:usb1="08000000" w:usb2="00000000" w:usb3="00000000" w:csb0="00040000" w:csb1="00000000"/>
  </w:font>
  <w:font w:name="文星标宋">
    <w:panose1 w:val="02010604000101010101"/>
    <w:charset w:val="86"/>
    <w:family w:val="auto"/>
    <w:pitch w:val="default"/>
    <w:sig w:usb0="00000001" w:usb1="080E0000" w:usb2="00000000" w:usb3="00000000" w:csb0="00040001" w:csb1="00000000"/>
  </w:font>
  <w:font w:name="u7b49u7eb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ngsuhChe">
    <w:panose1 w:val="02030609000101010101"/>
    <w:charset w:val="81"/>
    <w:family w:val="auto"/>
    <w:pitch w:val="default"/>
    <w:sig w:usb0="B00002AF" w:usb1="69D77CFB" w:usb2="00000030" w:usb3="00000000" w:csb0="4008009F" w:csb1="DFD70000"/>
  </w:font>
  <w:font w:name="方正魏碑_GBK">
    <w:panose1 w:val="03000509000000000000"/>
    <w:charset w:val="86"/>
    <w:family w:val="auto"/>
    <w:pitch w:val="default"/>
    <w:sig w:usb0="00000001" w:usb1="080E0000" w:usb2="00000000" w:usb3="00000000" w:csb0="00040000" w:csb1="00000000"/>
  </w:font>
  <w:font w:name="方正华隶_GBK">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黑_GBK">
    <w:panose1 w:val="03000509000000000000"/>
    <w:charset w:val="86"/>
    <w:family w:val="auto"/>
    <w:pitch w:val="default"/>
    <w:sig w:usb0="00000001" w:usb1="080E0000" w:usb2="00000000" w:usb3="00000000" w:csb0="00040000" w:csb1="00000000"/>
  </w:font>
  <w:font w:name="方正姚体_GBK">
    <w:panose1 w:val="03000509000000000000"/>
    <w:charset w:val="86"/>
    <w:family w:val="auto"/>
    <w:pitch w:val="default"/>
    <w:sig w:usb0="00000001" w:usb1="080E0000" w:usb2="00000000" w:usb3="00000000" w:csb0="00040000" w:csb1="00000000"/>
  </w:font>
  <w:font w:name="方正宋一_GBK">
    <w:panose1 w:val="03000509000000000000"/>
    <w:charset w:val="86"/>
    <w:family w:val="auto"/>
    <w:pitch w:val="default"/>
    <w:sig w:usb0="00000001" w:usb1="080E0000" w:usb2="00000000" w:usb3="00000000" w:csb0="00040000" w:csb1="00000000"/>
  </w:font>
  <w:font w:name="方正宋三_GBK">
    <w:panose1 w:val="03000509000000000000"/>
    <w:charset w:val="86"/>
    <w:family w:val="auto"/>
    <w:pitch w:val="default"/>
    <w:sig w:usb0="00000001" w:usb1="080E0000" w:usb2="00000000" w:usb3="00000000" w:csb0="00040000" w:csb1="00000000"/>
  </w:font>
  <w:font w:name="方正宋黑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少儿_GBK">
    <w:panose1 w:val="03000509000000000000"/>
    <w:charset w:val="86"/>
    <w:family w:val="auto"/>
    <w:pitch w:val="default"/>
    <w:sig w:usb0="00000001" w:usb1="080E0000" w:usb2="00000000" w:usb3="00000000" w:csb0="00040000" w:csb1="00000000"/>
  </w:font>
  <w:font w:name="方正平和_GBK">
    <w:panose1 w:val="03000509000000000000"/>
    <w:charset w:val="86"/>
    <w:family w:val="auto"/>
    <w:pitch w:val="default"/>
    <w:sig w:usb0="00000001" w:usb1="080E0000" w:usb2="00000000" w:usb3="00000000" w:csb0="00040000" w:csb1="00000000"/>
  </w:font>
  <w:font w:name="方正幼线_GBK">
    <w:panose1 w:val="03000509000000000000"/>
    <w:charset w:val="86"/>
    <w:family w:val="auto"/>
    <w:pitch w:val="default"/>
    <w:sig w:usb0="00000001" w:usb1="080E0000" w:usb2="00000000" w:usb3="00000000" w:csb0="00040000" w:csb1="00000000"/>
  </w:font>
  <w:font w:name="方正康体_GBK">
    <w:panose1 w:val="03000509000000000000"/>
    <w:charset w:val="86"/>
    <w:family w:val="auto"/>
    <w:pitch w:val="default"/>
    <w:sig w:usb0="00000001" w:usb1="080E0000" w:usb2="00000000" w:usb3="00000000" w:csb0="00040000" w:csb1="00000000"/>
  </w:font>
  <w:font w:name="方正彩云_GBK">
    <w:panose1 w:val="03000509000000000000"/>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舒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琥珀_GBK">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细等线_GBK">
    <w:panose1 w:val="03000509000000000000"/>
    <w:charset w:val="86"/>
    <w:family w:val="auto"/>
    <w:pitch w:val="default"/>
    <w:sig w:usb0="00000001" w:usb1="080E0000" w:usb2="00000000" w:usb3="00000000" w:csb0="00040000" w:csb1="00000000"/>
  </w:font>
  <w:font w:name="方正舒体_GBK">
    <w:panose1 w:val="03000509000000000000"/>
    <w:charset w:val="86"/>
    <w:family w:val="auto"/>
    <w:pitch w:val="default"/>
    <w:sig w:usb0="00000001" w:usb1="080E0000" w:usb2="00000000" w:usb3="00000000" w:csb0="00040000" w:csb1="00000000"/>
  </w:font>
  <w:font w:name="DFKai-SB">
    <w:panose1 w:val="03000509000000000000"/>
    <w:charset w:val="88"/>
    <w:family w:val="auto"/>
    <w:pitch w:val="default"/>
    <w:sig w:usb0="00000003" w:usb1="082E0000" w:usb2="00000016" w:usb3="00000000" w:csb0="00100001" w:csb1="00000000"/>
  </w:font>
  <w:font w:name="MS PGothic">
    <w:panose1 w:val="020B0600070205080204"/>
    <w:charset w:val="80"/>
    <w:family w:val="auto"/>
    <w:pitch w:val="default"/>
    <w:sig w:usb0="E00002FF" w:usb1="6AC7FDFB" w:usb2="00000012" w:usb3="00000000" w:csb0="4002009F" w:csb1="DFD70000"/>
  </w:font>
  <w:font w:name="AngsanaUPC">
    <w:panose1 w:val="02020603050405020304"/>
    <w:charset w:val="00"/>
    <w:family w:val="auto"/>
    <w:pitch w:val="default"/>
    <w:sig w:usb0="81000003" w:usb1="00000000" w:usb2="00000000" w:usb3="00000000" w:csb0="00010001" w:csb1="00000000"/>
  </w:font>
  <w:font w:name="Arial Black">
    <w:panose1 w:val="020B0A04020102020204"/>
    <w:charset w:val="00"/>
    <w:family w:val="auto"/>
    <w:pitch w:val="default"/>
    <w:sig w:usb0="00000287" w:usb1="00000000" w:usb2="00000000" w:usb3="00000000" w:csb0="2000009F" w:csb1="DFD70000"/>
  </w:font>
  <w:font w:name="Traditional Arabic">
    <w:panose1 w:val="02020603050405020304"/>
    <w:charset w:val="00"/>
    <w:family w:val="auto"/>
    <w:pitch w:val="default"/>
    <w:sig w:usb0="00006003" w:usb1="80000000" w:usb2="00000008" w:usb3="00000000" w:csb0="00000041" w:csb1="20080000"/>
  </w:font>
  <w:font w:name="微软简楷体">
    <w:panose1 w:val="00000000000000000000"/>
    <w:charset w:val="00"/>
    <w:family w:val="auto"/>
    <w:pitch w:val="default"/>
    <w:sig w:usb0="00000000" w:usb1="00000000" w:usb2="00000000" w:usb3="00000000" w:csb0="00000000" w:csb1="00000000"/>
  </w:font>
  <w:font w:name="微软简标宋">
    <w:panose1 w:val="00000000000000000000"/>
    <w:charset w:val="00"/>
    <w:family w:val="auto"/>
    <w:pitch w:val="default"/>
    <w:sig w:usb0="00000000" w:usb1="00000000" w:usb2="00000000" w:usb3="00000000" w:csb0="00000000" w:csb1="00000000"/>
  </w:font>
  <w:font w:name="微软简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213"/>
      </w:tabs>
    </w:pPr>
    <w:r>
      <w:rPr>
        <w:rFonts w:hint="eastAsia"/>
      </w:rPr>
      <w:tab/>
    </w:r>
    <w:r>
      <w:rPr>
        <w:rFonts w:hint="eastAsia"/>
      </w:rPr>
      <w:tab/>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213"/>
      </w:tabs>
    </w:pPr>
    <w:r>
      <w:rPr>
        <w:rFonts w:hint="eastAsia"/>
      </w:rPr>
      <w:tab/>
    </w:r>
    <w:r>
      <w:rPr>
        <w:rFonts w:hint="eastAsia"/>
      </w:rPr>
      <w:tab/>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213"/>
      </w:tabs>
    </w:pPr>
    <w:r>
      <w:pict>
        <v:shape id="Quad Arrow 9" o:spid="_x0000_s2058" o:spt="202" type="#_x0000_t202" style="position:absolute;left:0pt;margin-top:0pt;height:144pt;width:144pt;mso-position-horizontal:center;mso-position-horizontal-relative:margin;mso-wrap-style:none;z-index:251668480;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I</w:t>
                </w:r>
                <w:r>
                  <w:rPr>
                    <w:rFonts w:hint="eastAsia" w:ascii="仿宋" w:hAnsi="仿宋" w:eastAsia="仿宋" w:cs="仿宋"/>
                    <w:sz w:val="28"/>
                    <w:szCs w:val="28"/>
                  </w:rPr>
                  <w:fldChar w:fldCharType="end"/>
                </w:r>
              </w:p>
            </w:txbxContent>
          </v:textbox>
        </v:shape>
      </w:pict>
    </w:r>
    <w:r>
      <w:rPr>
        <w:rFonts w:hint="eastAsia"/>
      </w:rPr>
      <w:tab/>
    </w:r>
    <w:r>
      <w:rPr>
        <w:rFonts w:hint="eastAsia"/>
      </w:rPr>
      <w:tab/>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213"/>
      </w:tabs>
    </w:pPr>
    <w:r>
      <w:pict>
        <v:shape id="_x0000_s2050" o:spid="_x0000_s2050"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aspectratio="f"/>
          <v:textbox inset="0mm,0mm,0mm,0mm" style="mso-fit-shape-to-text:t;">
            <w:txbxContent>
              <w:p>
                <w:pPr>
                  <w:snapToGrid w:val="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I</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 xml:space="preserve"> —</w:t>
                </w:r>
              </w:p>
            </w:txbxContent>
          </v:textbox>
        </v:shape>
      </w:pict>
    </w:r>
    <w:r>
      <w:pict>
        <v:shape id="Quad Arrow 7" o:spid="_x0000_s2051" o:spt="202" type="#_x0000_t202" style="position:absolute;left:0pt;margin-left:183pt;margin-top:-4.4pt;height:144pt;width:144pt;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p>
            </w:txbxContent>
          </v:textbox>
        </v:shape>
      </w:pict>
    </w:r>
    <w:r>
      <w:rPr>
        <w:rFonts w:hint="eastAsia"/>
      </w:rPr>
      <w:tab/>
    </w:r>
    <w:r>
      <w:rPr>
        <w:rFonts w:hint="eastAsia"/>
      </w:rPr>
      <w:tab/>
    </w:r>
  </w:p>
  <w:p>
    <w:pPr>
      <w:pStyle w:val="14"/>
      <w:tabs>
        <w:tab w:val="left" w:pos="5091"/>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pict>
        <v:shape id="_x0000_s2053" o:spid="_x0000_s2053"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joinstyle="miter"/>
          <v:imagedata o:title=""/>
          <o:lock v:ext="edit" aspectratio="f"/>
          <v:textbox inset="0mm,0mm,0mm,0mm" style="mso-fit-shape-to-text:t;">
            <w:txbxContent>
              <w:p>
                <w:pPr>
                  <w:snapToGrid w:val="0"/>
                  <w:rPr>
                    <w:sz w:val="1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t>II</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 xml:space="preserve"> —</w:t>
                </w:r>
              </w:p>
            </w:txbxContent>
          </v:textbox>
        </v:shape>
      </w:pict>
    </w:r>
    <w:r>
      <w:pict>
        <v:shape id="Quad Arrow 24593" o:spid="_x0000_s2054" o:spt="202" type="#_x0000_t202" style="position:absolute;left:0pt;margin-top:0pt;height:144pt;width:144pt;mso-position-horizontal:outside;mso-position-horizontal-relative:margin;mso-wrap-style:none;z-index:251658240;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24"/>
                    <w:szCs w:val="24"/>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rPr>
        <w:rStyle w:val="25"/>
      </w:rPr>
      <w:fldChar w:fldCharType="begin"/>
    </w:r>
    <w:r>
      <w:rPr>
        <w:rStyle w:val="25"/>
      </w:rPr>
      <w:instrText xml:space="preserve">PAGE  </w:instrText>
    </w:r>
    <w:r>
      <w:rPr>
        <w:rStyle w:val="25"/>
      </w:rPr>
      <w:fldChar w:fldCharType="separate"/>
    </w:r>
    <w:r>
      <w:rPr>
        <w:rStyle w:val="25"/>
      </w:rPr>
      <w:t>II</w:t>
    </w:r>
    <w:r>
      <w:rPr>
        <w:rStyle w:val="25"/>
      </w:rPr>
      <w:fldChar w:fldCharType="end"/>
    </w:r>
  </w:p>
  <w:p>
    <w:pPr>
      <w:pStyle w:val="1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pict>
        <v:shape id="_x0000_s2057" o:spid="_x0000_s2057" o:spt="202" type="#_x0000_t202" style="position:absolute;left:0pt;margin-left:374.9pt;margin-top:-4.8pt;height:144pt;width:144pt;mso-position-horizontal-relative:margin;mso-wrap-style:none;z-index:251665408;mso-width-relative:page;mso-height-relative:page;" filled="f" stroked="f" coordsize="21600,21600">
          <v:path/>
          <v:fill on="f" focussize="0,0"/>
          <v:stroke on="f" weight="1.25pt" joinstyle="miter"/>
          <v:imagedata o:title=""/>
          <o:lock v:ext="edit" aspectratio="f"/>
          <v:textbox inset="0mm,0mm,0mm,0mm" style="mso-fit-shape-to-text:t;">
            <w:txbxContent>
              <w:p>
                <w:pPr>
                  <w:snapToGrid w:val="0"/>
                  <w:rPr>
                    <w:sz w:val="1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t>XXV</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 xml:space="preserve"> —</w:t>
                </w:r>
              </w:p>
            </w:txbxContent>
          </v:textbox>
        </v:shape>
      </w:pict>
    </w:r>
    <w:r>
      <w:pict>
        <v:shape id="_x0000_s2056" o:spid="_x0000_s2056" o:spt="202" type="#_x0000_t202" style="position:absolute;left:0pt;margin-top:0pt;height:144pt;width:144pt;mso-position-horizontal:outside;mso-position-horizontal-relative:margin;mso-wrap-style:none;z-index:25166438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24"/>
                    <w:szCs w:val="24"/>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pict>
        <v:shape id="_x0000_s2059" o:spid="_x0000_s2059" o:spt="202" type="#_x0000_t202" style="position:absolute;left:0pt;margin-top:-4.8pt;height:144pt;width:144pt;mso-position-horizontal:outside;mso-position-horizontal-relative:margin;mso-wrap-style:none;z-index:251676672;mso-width-relative:page;mso-height-relative:page;" filled="f" stroked="f" coordsize="21600,21600">
          <v:path/>
          <v:fill on="f" focussize="0,0"/>
          <v:stroke on="f" weight="1.25pt" joinstyle="miter"/>
          <v:imagedata o:title=""/>
          <o:lock v:ext="edit" aspectratio="f"/>
          <v:textbox inset="0mm,0mm,0mm,0mm" style="mso-fit-shape-to-text:t;">
            <w:txbxContent>
              <w:p>
                <w:pPr>
                  <w:snapToGrid w:val="0"/>
                  <w:rPr>
                    <w:sz w:val="1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t>XXV</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 xml:space="preserve"> —</w:t>
                </w:r>
              </w:p>
            </w:txbxContent>
          </v:textbox>
        </v:shape>
      </w:pict>
    </w:r>
    <w:r>
      <w:pict>
        <v:shape id="_x0000_s2060" o:spid="_x0000_s2060" o:spt="202" type="#_x0000_t202" style="position:absolute;left:0pt;margin-top:0pt;height:144pt;width:144pt;mso-position-horizontal:outside;mso-position-horizontal-relative:margin;mso-wrap-style:none;z-index:251675648;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24"/>
                    <w:szCs w:val="24"/>
                  </w:rPr>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pict>
        <v:shape id="_x0000_s2062" o:spid="_x0000_s2062" o:spt="202" type="#_x0000_t202" style="position:absolute;left:0pt;margin-top:0pt;height:144pt;width:144pt;mso-position-horizontal:outside;mso-position-horizontal-relative:margin;mso-wrap-style:none;z-index:25169510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24"/>
                    <w:szCs w:val="24"/>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44155"/>
    <w:multiLevelType w:val="singleLevel"/>
    <w:tmpl w:val="56444155"/>
    <w:lvl w:ilvl="0" w:tentative="0">
      <w:start w:val="1"/>
      <w:numFmt w:val="chineseCounting"/>
      <w:suff w:val="space"/>
      <w:lvlText w:val="第%1章"/>
      <w:lvlJc w:val="left"/>
    </w:lvl>
  </w:abstractNum>
  <w:abstractNum w:abstractNumId="1">
    <w:nsid w:val="56446325"/>
    <w:multiLevelType w:val="singleLevel"/>
    <w:tmpl w:val="56446325"/>
    <w:lvl w:ilvl="0" w:tentative="0">
      <w:start w:val="10"/>
      <w:numFmt w:val="chineseCounting"/>
      <w:suff w:val="space"/>
      <w:lvlText w:val="第%1章"/>
      <w:lvlJc w:val="left"/>
    </w:lvl>
  </w:abstractNum>
  <w:abstractNum w:abstractNumId="2">
    <w:nsid w:val="565ADE4C"/>
    <w:multiLevelType w:val="singleLevel"/>
    <w:tmpl w:val="565ADE4C"/>
    <w:lvl w:ilvl="0" w:tentative="0">
      <w:start w:val="4"/>
      <w:numFmt w:val="chineseCounting"/>
      <w:suff w:val="space"/>
      <w:lvlText w:val="第%1章"/>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CA7067"/>
    <w:rsid w:val="0000165F"/>
    <w:rsid w:val="000043AF"/>
    <w:rsid w:val="000178DD"/>
    <w:rsid w:val="00032E21"/>
    <w:rsid w:val="00041851"/>
    <w:rsid w:val="00046BEF"/>
    <w:rsid w:val="00052C7F"/>
    <w:rsid w:val="0005570E"/>
    <w:rsid w:val="00055B07"/>
    <w:rsid w:val="00061AF4"/>
    <w:rsid w:val="00063035"/>
    <w:rsid w:val="00063949"/>
    <w:rsid w:val="0006678D"/>
    <w:rsid w:val="00066DF8"/>
    <w:rsid w:val="000674FC"/>
    <w:rsid w:val="00067D19"/>
    <w:rsid w:val="00071218"/>
    <w:rsid w:val="0007451A"/>
    <w:rsid w:val="00074F9C"/>
    <w:rsid w:val="000774CD"/>
    <w:rsid w:val="00077F5A"/>
    <w:rsid w:val="000805F8"/>
    <w:rsid w:val="00082431"/>
    <w:rsid w:val="00091498"/>
    <w:rsid w:val="00091BB8"/>
    <w:rsid w:val="000A0AB3"/>
    <w:rsid w:val="000A122A"/>
    <w:rsid w:val="000A1344"/>
    <w:rsid w:val="000A4E55"/>
    <w:rsid w:val="000B23F2"/>
    <w:rsid w:val="000B6731"/>
    <w:rsid w:val="000B6AD2"/>
    <w:rsid w:val="000B6AFC"/>
    <w:rsid w:val="000B7DC8"/>
    <w:rsid w:val="000B7FFE"/>
    <w:rsid w:val="000C1DD5"/>
    <w:rsid w:val="000C32B6"/>
    <w:rsid w:val="000C6963"/>
    <w:rsid w:val="000C7E3E"/>
    <w:rsid w:val="000D188D"/>
    <w:rsid w:val="000D3D2D"/>
    <w:rsid w:val="000D7025"/>
    <w:rsid w:val="000E0434"/>
    <w:rsid w:val="000E2905"/>
    <w:rsid w:val="000E3379"/>
    <w:rsid w:val="000E40B9"/>
    <w:rsid w:val="000E466C"/>
    <w:rsid w:val="000E4A10"/>
    <w:rsid w:val="000E553E"/>
    <w:rsid w:val="00101B2A"/>
    <w:rsid w:val="00102ADA"/>
    <w:rsid w:val="001106A4"/>
    <w:rsid w:val="00122BE4"/>
    <w:rsid w:val="001254C5"/>
    <w:rsid w:val="00133994"/>
    <w:rsid w:val="00136C3C"/>
    <w:rsid w:val="00137257"/>
    <w:rsid w:val="00142AD1"/>
    <w:rsid w:val="00150DE0"/>
    <w:rsid w:val="00157954"/>
    <w:rsid w:val="00172FDB"/>
    <w:rsid w:val="001776D0"/>
    <w:rsid w:val="001803E2"/>
    <w:rsid w:val="001852F8"/>
    <w:rsid w:val="001911EC"/>
    <w:rsid w:val="001932C8"/>
    <w:rsid w:val="0019348B"/>
    <w:rsid w:val="00194376"/>
    <w:rsid w:val="00196221"/>
    <w:rsid w:val="0019632D"/>
    <w:rsid w:val="00197C8C"/>
    <w:rsid w:val="001A2403"/>
    <w:rsid w:val="001A3C03"/>
    <w:rsid w:val="001A4B4B"/>
    <w:rsid w:val="001B3C4A"/>
    <w:rsid w:val="001B5093"/>
    <w:rsid w:val="001C0DDF"/>
    <w:rsid w:val="001C2D8A"/>
    <w:rsid w:val="001C2F6E"/>
    <w:rsid w:val="001D1235"/>
    <w:rsid w:val="001D4F37"/>
    <w:rsid w:val="001E10BD"/>
    <w:rsid w:val="001E1242"/>
    <w:rsid w:val="001E769B"/>
    <w:rsid w:val="001E76A2"/>
    <w:rsid w:val="001F093C"/>
    <w:rsid w:val="001F39F3"/>
    <w:rsid w:val="001F4105"/>
    <w:rsid w:val="001F69EB"/>
    <w:rsid w:val="001F6F6C"/>
    <w:rsid w:val="001F7821"/>
    <w:rsid w:val="0020051B"/>
    <w:rsid w:val="00205DA4"/>
    <w:rsid w:val="00206610"/>
    <w:rsid w:val="002160E3"/>
    <w:rsid w:val="002229AD"/>
    <w:rsid w:val="00222F1A"/>
    <w:rsid w:val="002250D8"/>
    <w:rsid w:val="00227308"/>
    <w:rsid w:val="0023132B"/>
    <w:rsid w:val="00232034"/>
    <w:rsid w:val="00241101"/>
    <w:rsid w:val="002557D7"/>
    <w:rsid w:val="00260331"/>
    <w:rsid w:val="0026037D"/>
    <w:rsid w:val="002603B7"/>
    <w:rsid w:val="0026172E"/>
    <w:rsid w:val="002704E9"/>
    <w:rsid w:val="00274437"/>
    <w:rsid w:val="00274817"/>
    <w:rsid w:val="002759B5"/>
    <w:rsid w:val="0028476B"/>
    <w:rsid w:val="00293226"/>
    <w:rsid w:val="0029616C"/>
    <w:rsid w:val="002974B4"/>
    <w:rsid w:val="002A0468"/>
    <w:rsid w:val="002A1544"/>
    <w:rsid w:val="002A2617"/>
    <w:rsid w:val="002B2612"/>
    <w:rsid w:val="002B3012"/>
    <w:rsid w:val="002B5DA6"/>
    <w:rsid w:val="002B63B2"/>
    <w:rsid w:val="002B6873"/>
    <w:rsid w:val="002C6A33"/>
    <w:rsid w:val="002C7079"/>
    <w:rsid w:val="002D284B"/>
    <w:rsid w:val="002D4CD3"/>
    <w:rsid w:val="002E222F"/>
    <w:rsid w:val="002F0472"/>
    <w:rsid w:val="002F4703"/>
    <w:rsid w:val="002F65A8"/>
    <w:rsid w:val="00301DFB"/>
    <w:rsid w:val="003025F7"/>
    <w:rsid w:val="003026F7"/>
    <w:rsid w:val="0030430A"/>
    <w:rsid w:val="00305412"/>
    <w:rsid w:val="00305602"/>
    <w:rsid w:val="00312601"/>
    <w:rsid w:val="003162EB"/>
    <w:rsid w:val="00321F5E"/>
    <w:rsid w:val="0032482C"/>
    <w:rsid w:val="003256EB"/>
    <w:rsid w:val="00330618"/>
    <w:rsid w:val="00330EE5"/>
    <w:rsid w:val="0033186B"/>
    <w:rsid w:val="00336E71"/>
    <w:rsid w:val="00344383"/>
    <w:rsid w:val="0034476D"/>
    <w:rsid w:val="00346AC2"/>
    <w:rsid w:val="00352A56"/>
    <w:rsid w:val="003610C6"/>
    <w:rsid w:val="003656E1"/>
    <w:rsid w:val="00366742"/>
    <w:rsid w:val="00366F15"/>
    <w:rsid w:val="00374BFA"/>
    <w:rsid w:val="00391C17"/>
    <w:rsid w:val="00394CA7"/>
    <w:rsid w:val="003958F8"/>
    <w:rsid w:val="003A08A8"/>
    <w:rsid w:val="003A3601"/>
    <w:rsid w:val="003A6E72"/>
    <w:rsid w:val="003B0197"/>
    <w:rsid w:val="003B2A13"/>
    <w:rsid w:val="003B2FBE"/>
    <w:rsid w:val="003B3AC8"/>
    <w:rsid w:val="003B412B"/>
    <w:rsid w:val="003B6BB0"/>
    <w:rsid w:val="003B7122"/>
    <w:rsid w:val="003C2607"/>
    <w:rsid w:val="003C2892"/>
    <w:rsid w:val="003C3296"/>
    <w:rsid w:val="003C4A11"/>
    <w:rsid w:val="003D0B44"/>
    <w:rsid w:val="003D11F0"/>
    <w:rsid w:val="003D1B36"/>
    <w:rsid w:val="003E3022"/>
    <w:rsid w:val="003E3ECC"/>
    <w:rsid w:val="003E6CF2"/>
    <w:rsid w:val="003F1D9B"/>
    <w:rsid w:val="003F1EBD"/>
    <w:rsid w:val="003F6FDA"/>
    <w:rsid w:val="00404916"/>
    <w:rsid w:val="00407E00"/>
    <w:rsid w:val="004104C3"/>
    <w:rsid w:val="00414C10"/>
    <w:rsid w:val="00423769"/>
    <w:rsid w:val="00430A8F"/>
    <w:rsid w:val="00433C5F"/>
    <w:rsid w:val="00434E46"/>
    <w:rsid w:val="004363AF"/>
    <w:rsid w:val="004365A6"/>
    <w:rsid w:val="0043698E"/>
    <w:rsid w:val="00440A53"/>
    <w:rsid w:val="00444240"/>
    <w:rsid w:val="00444AB3"/>
    <w:rsid w:val="004540AD"/>
    <w:rsid w:val="004545CD"/>
    <w:rsid w:val="004600E7"/>
    <w:rsid w:val="0046084B"/>
    <w:rsid w:val="00463FFF"/>
    <w:rsid w:val="0046465E"/>
    <w:rsid w:val="00471503"/>
    <w:rsid w:val="004747A0"/>
    <w:rsid w:val="004761F4"/>
    <w:rsid w:val="0048078D"/>
    <w:rsid w:val="0048396E"/>
    <w:rsid w:val="0048466C"/>
    <w:rsid w:val="00490F84"/>
    <w:rsid w:val="00491D90"/>
    <w:rsid w:val="0049309A"/>
    <w:rsid w:val="00493953"/>
    <w:rsid w:val="004A0322"/>
    <w:rsid w:val="004A425E"/>
    <w:rsid w:val="004A6288"/>
    <w:rsid w:val="004A6BA4"/>
    <w:rsid w:val="004A6E75"/>
    <w:rsid w:val="004B2CE8"/>
    <w:rsid w:val="004B471D"/>
    <w:rsid w:val="004B5CCD"/>
    <w:rsid w:val="004B7227"/>
    <w:rsid w:val="004C06B9"/>
    <w:rsid w:val="004C4A76"/>
    <w:rsid w:val="004C63AF"/>
    <w:rsid w:val="004C6D6C"/>
    <w:rsid w:val="004D3765"/>
    <w:rsid w:val="004D3801"/>
    <w:rsid w:val="004D45A8"/>
    <w:rsid w:val="004E0AE0"/>
    <w:rsid w:val="004E0F87"/>
    <w:rsid w:val="004E2313"/>
    <w:rsid w:val="004E52AF"/>
    <w:rsid w:val="004E7A75"/>
    <w:rsid w:val="00500D32"/>
    <w:rsid w:val="005136CC"/>
    <w:rsid w:val="005206E6"/>
    <w:rsid w:val="00522AFF"/>
    <w:rsid w:val="00522E0A"/>
    <w:rsid w:val="00531876"/>
    <w:rsid w:val="00532C4E"/>
    <w:rsid w:val="00535038"/>
    <w:rsid w:val="0054144D"/>
    <w:rsid w:val="005439C1"/>
    <w:rsid w:val="00545494"/>
    <w:rsid w:val="00547021"/>
    <w:rsid w:val="00547E38"/>
    <w:rsid w:val="00551A08"/>
    <w:rsid w:val="0055219D"/>
    <w:rsid w:val="00552467"/>
    <w:rsid w:val="00554684"/>
    <w:rsid w:val="005644AA"/>
    <w:rsid w:val="00566E6C"/>
    <w:rsid w:val="00572181"/>
    <w:rsid w:val="005723D4"/>
    <w:rsid w:val="005745DB"/>
    <w:rsid w:val="00575CB5"/>
    <w:rsid w:val="005807D3"/>
    <w:rsid w:val="005814BA"/>
    <w:rsid w:val="00582310"/>
    <w:rsid w:val="0058521C"/>
    <w:rsid w:val="00586F7C"/>
    <w:rsid w:val="00587629"/>
    <w:rsid w:val="005878FB"/>
    <w:rsid w:val="00592824"/>
    <w:rsid w:val="00593E41"/>
    <w:rsid w:val="0059596F"/>
    <w:rsid w:val="005968DE"/>
    <w:rsid w:val="005A24D9"/>
    <w:rsid w:val="005A2939"/>
    <w:rsid w:val="005A4DA2"/>
    <w:rsid w:val="005B21EA"/>
    <w:rsid w:val="005B2302"/>
    <w:rsid w:val="005B79E6"/>
    <w:rsid w:val="005B7F8B"/>
    <w:rsid w:val="005C21EA"/>
    <w:rsid w:val="005C33F8"/>
    <w:rsid w:val="005C563D"/>
    <w:rsid w:val="005D1AAF"/>
    <w:rsid w:val="005D37A1"/>
    <w:rsid w:val="005D44EE"/>
    <w:rsid w:val="005D4699"/>
    <w:rsid w:val="005D4A91"/>
    <w:rsid w:val="005D4B03"/>
    <w:rsid w:val="005D6C40"/>
    <w:rsid w:val="005E0513"/>
    <w:rsid w:val="005E34DB"/>
    <w:rsid w:val="005E36C3"/>
    <w:rsid w:val="005E5160"/>
    <w:rsid w:val="005E78DA"/>
    <w:rsid w:val="005F3908"/>
    <w:rsid w:val="005F560D"/>
    <w:rsid w:val="005F7DBC"/>
    <w:rsid w:val="00601389"/>
    <w:rsid w:val="00603CB1"/>
    <w:rsid w:val="00607F0F"/>
    <w:rsid w:val="00610693"/>
    <w:rsid w:val="00610F04"/>
    <w:rsid w:val="00612870"/>
    <w:rsid w:val="00617DA5"/>
    <w:rsid w:val="006210F2"/>
    <w:rsid w:val="006213C7"/>
    <w:rsid w:val="00623168"/>
    <w:rsid w:val="0062479C"/>
    <w:rsid w:val="00624FA3"/>
    <w:rsid w:val="00625C91"/>
    <w:rsid w:val="006275B5"/>
    <w:rsid w:val="00642490"/>
    <w:rsid w:val="00643261"/>
    <w:rsid w:val="00645277"/>
    <w:rsid w:val="00650CFA"/>
    <w:rsid w:val="00654388"/>
    <w:rsid w:val="00657AFD"/>
    <w:rsid w:val="00665016"/>
    <w:rsid w:val="00665FB1"/>
    <w:rsid w:val="00666D3A"/>
    <w:rsid w:val="006729C8"/>
    <w:rsid w:val="00674460"/>
    <w:rsid w:val="0067663C"/>
    <w:rsid w:val="00683467"/>
    <w:rsid w:val="006865C5"/>
    <w:rsid w:val="00686B29"/>
    <w:rsid w:val="00690B2F"/>
    <w:rsid w:val="00697F18"/>
    <w:rsid w:val="006A0EAD"/>
    <w:rsid w:val="006A123D"/>
    <w:rsid w:val="006B04AF"/>
    <w:rsid w:val="006B3B3E"/>
    <w:rsid w:val="006B4645"/>
    <w:rsid w:val="006B55E0"/>
    <w:rsid w:val="006C0D3D"/>
    <w:rsid w:val="006C4EB7"/>
    <w:rsid w:val="006C5253"/>
    <w:rsid w:val="006D62C7"/>
    <w:rsid w:val="006E2D31"/>
    <w:rsid w:val="006E3DC9"/>
    <w:rsid w:val="006E51C3"/>
    <w:rsid w:val="006E7404"/>
    <w:rsid w:val="006F2CAB"/>
    <w:rsid w:val="006F5A9A"/>
    <w:rsid w:val="006F677F"/>
    <w:rsid w:val="006F6F5A"/>
    <w:rsid w:val="007038E3"/>
    <w:rsid w:val="00705D0F"/>
    <w:rsid w:val="0070690D"/>
    <w:rsid w:val="00706D2B"/>
    <w:rsid w:val="007078E4"/>
    <w:rsid w:val="007100B8"/>
    <w:rsid w:val="00710AD2"/>
    <w:rsid w:val="00715862"/>
    <w:rsid w:val="00723780"/>
    <w:rsid w:val="00723E8D"/>
    <w:rsid w:val="00726C7B"/>
    <w:rsid w:val="007318AE"/>
    <w:rsid w:val="007354B2"/>
    <w:rsid w:val="00741480"/>
    <w:rsid w:val="007429A6"/>
    <w:rsid w:val="00742CBF"/>
    <w:rsid w:val="00745117"/>
    <w:rsid w:val="00745F40"/>
    <w:rsid w:val="00746908"/>
    <w:rsid w:val="00752A49"/>
    <w:rsid w:val="00753FA9"/>
    <w:rsid w:val="00757BCC"/>
    <w:rsid w:val="00762FD0"/>
    <w:rsid w:val="00763E2C"/>
    <w:rsid w:val="007654E3"/>
    <w:rsid w:val="007777C3"/>
    <w:rsid w:val="00780704"/>
    <w:rsid w:val="00783BFC"/>
    <w:rsid w:val="00786D19"/>
    <w:rsid w:val="00790769"/>
    <w:rsid w:val="007A5384"/>
    <w:rsid w:val="007A670E"/>
    <w:rsid w:val="007C5738"/>
    <w:rsid w:val="007C6E76"/>
    <w:rsid w:val="007C738A"/>
    <w:rsid w:val="007D0FE5"/>
    <w:rsid w:val="007D2383"/>
    <w:rsid w:val="007D54D0"/>
    <w:rsid w:val="007E1FFF"/>
    <w:rsid w:val="007E23C7"/>
    <w:rsid w:val="007F0431"/>
    <w:rsid w:val="007F0F60"/>
    <w:rsid w:val="007F2265"/>
    <w:rsid w:val="007F2A90"/>
    <w:rsid w:val="007F4392"/>
    <w:rsid w:val="007F5413"/>
    <w:rsid w:val="007F6014"/>
    <w:rsid w:val="00801C09"/>
    <w:rsid w:val="00803159"/>
    <w:rsid w:val="00806114"/>
    <w:rsid w:val="008126BD"/>
    <w:rsid w:val="00813D06"/>
    <w:rsid w:val="00813D2B"/>
    <w:rsid w:val="0081423C"/>
    <w:rsid w:val="008149A5"/>
    <w:rsid w:val="008162F7"/>
    <w:rsid w:val="00820F98"/>
    <w:rsid w:val="00824F2D"/>
    <w:rsid w:val="00827357"/>
    <w:rsid w:val="00830041"/>
    <w:rsid w:val="00830D36"/>
    <w:rsid w:val="00842808"/>
    <w:rsid w:val="00842D80"/>
    <w:rsid w:val="00843BF9"/>
    <w:rsid w:val="0084740C"/>
    <w:rsid w:val="0085603D"/>
    <w:rsid w:val="00857114"/>
    <w:rsid w:val="008613F4"/>
    <w:rsid w:val="0086543D"/>
    <w:rsid w:val="00866CE4"/>
    <w:rsid w:val="00867F02"/>
    <w:rsid w:val="00870A1B"/>
    <w:rsid w:val="0087389B"/>
    <w:rsid w:val="00874102"/>
    <w:rsid w:val="008765C2"/>
    <w:rsid w:val="00876C8B"/>
    <w:rsid w:val="00885F3E"/>
    <w:rsid w:val="00886B09"/>
    <w:rsid w:val="008A0C8B"/>
    <w:rsid w:val="008A16D3"/>
    <w:rsid w:val="008A4AF3"/>
    <w:rsid w:val="008A5575"/>
    <w:rsid w:val="008A636C"/>
    <w:rsid w:val="008B2AC1"/>
    <w:rsid w:val="008B53C6"/>
    <w:rsid w:val="008C12ED"/>
    <w:rsid w:val="008C7CC8"/>
    <w:rsid w:val="008D0534"/>
    <w:rsid w:val="008D1452"/>
    <w:rsid w:val="008D4649"/>
    <w:rsid w:val="008D49BD"/>
    <w:rsid w:val="008D4E9B"/>
    <w:rsid w:val="008D6E46"/>
    <w:rsid w:val="008E6409"/>
    <w:rsid w:val="008E779D"/>
    <w:rsid w:val="008F67F5"/>
    <w:rsid w:val="008F71F7"/>
    <w:rsid w:val="00901261"/>
    <w:rsid w:val="00902198"/>
    <w:rsid w:val="00914944"/>
    <w:rsid w:val="00920C02"/>
    <w:rsid w:val="00923689"/>
    <w:rsid w:val="009248A0"/>
    <w:rsid w:val="00930400"/>
    <w:rsid w:val="009304EF"/>
    <w:rsid w:val="009325DD"/>
    <w:rsid w:val="00934E24"/>
    <w:rsid w:val="009454B0"/>
    <w:rsid w:val="009505F5"/>
    <w:rsid w:val="009519B7"/>
    <w:rsid w:val="009549EE"/>
    <w:rsid w:val="00956D89"/>
    <w:rsid w:val="00961894"/>
    <w:rsid w:val="009659DE"/>
    <w:rsid w:val="00977332"/>
    <w:rsid w:val="00977837"/>
    <w:rsid w:val="0098075B"/>
    <w:rsid w:val="009808FF"/>
    <w:rsid w:val="009811E7"/>
    <w:rsid w:val="00983E9B"/>
    <w:rsid w:val="00985ACD"/>
    <w:rsid w:val="00986265"/>
    <w:rsid w:val="0098651E"/>
    <w:rsid w:val="00995F28"/>
    <w:rsid w:val="009A4A6E"/>
    <w:rsid w:val="009C0535"/>
    <w:rsid w:val="009C0F08"/>
    <w:rsid w:val="009C1502"/>
    <w:rsid w:val="009C1D24"/>
    <w:rsid w:val="009C46E9"/>
    <w:rsid w:val="009C5731"/>
    <w:rsid w:val="009C7884"/>
    <w:rsid w:val="009C7BBF"/>
    <w:rsid w:val="009D1C31"/>
    <w:rsid w:val="009E0EBD"/>
    <w:rsid w:val="009E34E5"/>
    <w:rsid w:val="009F2115"/>
    <w:rsid w:val="009F2AFE"/>
    <w:rsid w:val="009F53C7"/>
    <w:rsid w:val="009F55F7"/>
    <w:rsid w:val="009F60C5"/>
    <w:rsid w:val="00A03A72"/>
    <w:rsid w:val="00A03BD2"/>
    <w:rsid w:val="00A048C8"/>
    <w:rsid w:val="00A04E79"/>
    <w:rsid w:val="00A05A7C"/>
    <w:rsid w:val="00A07A30"/>
    <w:rsid w:val="00A10F49"/>
    <w:rsid w:val="00A15DB1"/>
    <w:rsid w:val="00A26035"/>
    <w:rsid w:val="00A327B4"/>
    <w:rsid w:val="00A351F2"/>
    <w:rsid w:val="00A35C8F"/>
    <w:rsid w:val="00A36684"/>
    <w:rsid w:val="00A37ADF"/>
    <w:rsid w:val="00A42FC3"/>
    <w:rsid w:val="00A474C8"/>
    <w:rsid w:val="00A52064"/>
    <w:rsid w:val="00A5637C"/>
    <w:rsid w:val="00A57521"/>
    <w:rsid w:val="00A61AC5"/>
    <w:rsid w:val="00A62B2A"/>
    <w:rsid w:val="00A65BF9"/>
    <w:rsid w:val="00A70611"/>
    <w:rsid w:val="00A72DB8"/>
    <w:rsid w:val="00A77F43"/>
    <w:rsid w:val="00A82350"/>
    <w:rsid w:val="00A8381D"/>
    <w:rsid w:val="00A84C02"/>
    <w:rsid w:val="00A93EFB"/>
    <w:rsid w:val="00A941BB"/>
    <w:rsid w:val="00A96CA9"/>
    <w:rsid w:val="00A970ED"/>
    <w:rsid w:val="00AA2066"/>
    <w:rsid w:val="00AA60AE"/>
    <w:rsid w:val="00AA652E"/>
    <w:rsid w:val="00AB4829"/>
    <w:rsid w:val="00AD0397"/>
    <w:rsid w:val="00AD1408"/>
    <w:rsid w:val="00AD3BE1"/>
    <w:rsid w:val="00AD4220"/>
    <w:rsid w:val="00AD5A8B"/>
    <w:rsid w:val="00AE0182"/>
    <w:rsid w:val="00AE18B6"/>
    <w:rsid w:val="00AE3010"/>
    <w:rsid w:val="00AF25B2"/>
    <w:rsid w:val="00AF3884"/>
    <w:rsid w:val="00AF4A46"/>
    <w:rsid w:val="00AF5028"/>
    <w:rsid w:val="00AF6810"/>
    <w:rsid w:val="00B15325"/>
    <w:rsid w:val="00B1656F"/>
    <w:rsid w:val="00B20AAC"/>
    <w:rsid w:val="00B21FD7"/>
    <w:rsid w:val="00B23C43"/>
    <w:rsid w:val="00B270C1"/>
    <w:rsid w:val="00B27B76"/>
    <w:rsid w:val="00B32A15"/>
    <w:rsid w:val="00B3416D"/>
    <w:rsid w:val="00B35216"/>
    <w:rsid w:val="00B44E3C"/>
    <w:rsid w:val="00B4587F"/>
    <w:rsid w:val="00B45A1E"/>
    <w:rsid w:val="00B56982"/>
    <w:rsid w:val="00B56A82"/>
    <w:rsid w:val="00B6051C"/>
    <w:rsid w:val="00B635E8"/>
    <w:rsid w:val="00B644B5"/>
    <w:rsid w:val="00B64533"/>
    <w:rsid w:val="00B657CF"/>
    <w:rsid w:val="00B7335D"/>
    <w:rsid w:val="00B76EF9"/>
    <w:rsid w:val="00B823F6"/>
    <w:rsid w:val="00B82669"/>
    <w:rsid w:val="00B969F7"/>
    <w:rsid w:val="00B96CE6"/>
    <w:rsid w:val="00BB560E"/>
    <w:rsid w:val="00BB5BA9"/>
    <w:rsid w:val="00BB5BF2"/>
    <w:rsid w:val="00BB6607"/>
    <w:rsid w:val="00BC27F7"/>
    <w:rsid w:val="00BC2CE0"/>
    <w:rsid w:val="00BC733B"/>
    <w:rsid w:val="00BD7C35"/>
    <w:rsid w:val="00BE199A"/>
    <w:rsid w:val="00BE2A7E"/>
    <w:rsid w:val="00BE3012"/>
    <w:rsid w:val="00BF0833"/>
    <w:rsid w:val="00BF1E13"/>
    <w:rsid w:val="00BF59F3"/>
    <w:rsid w:val="00BF7DB2"/>
    <w:rsid w:val="00C062C3"/>
    <w:rsid w:val="00C10BC9"/>
    <w:rsid w:val="00C111DC"/>
    <w:rsid w:val="00C12804"/>
    <w:rsid w:val="00C16241"/>
    <w:rsid w:val="00C16D1B"/>
    <w:rsid w:val="00C20796"/>
    <w:rsid w:val="00C20C35"/>
    <w:rsid w:val="00C24893"/>
    <w:rsid w:val="00C25B78"/>
    <w:rsid w:val="00C25F98"/>
    <w:rsid w:val="00C30751"/>
    <w:rsid w:val="00C30B29"/>
    <w:rsid w:val="00C32139"/>
    <w:rsid w:val="00C352EE"/>
    <w:rsid w:val="00C35978"/>
    <w:rsid w:val="00C364B0"/>
    <w:rsid w:val="00C37393"/>
    <w:rsid w:val="00C42A12"/>
    <w:rsid w:val="00C45033"/>
    <w:rsid w:val="00C54D6C"/>
    <w:rsid w:val="00C55D25"/>
    <w:rsid w:val="00C56C87"/>
    <w:rsid w:val="00C61A5B"/>
    <w:rsid w:val="00C64743"/>
    <w:rsid w:val="00C70501"/>
    <w:rsid w:val="00C72C42"/>
    <w:rsid w:val="00C74EC0"/>
    <w:rsid w:val="00C775D0"/>
    <w:rsid w:val="00C822FB"/>
    <w:rsid w:val="00C832D3"/>
    <w:rsid w:val="00C838AF"/>
    <w:rsid w:val="00C851EE"/>
    <w:rsid w:val="00C90C63"/>
    <w:rsid w:val="00C922D8"/>
    <w:rsid w:val="00C92F40"/>
    <w:rsid w:val="00C93791"/>
    <w:rsid w:val="00C968D3"/>
    <w:rsid w:val="00C96AEB"/>
    <w:rsid w:val="00CA1A63"/>
    <w:rsid w:val="00CA7067"/>
    <w:rsid w:val="00CA7272"/>
    <w:rsid w:val="00CB138E"/>
    <w:rsid w:val="00CB2D28"/>
    <w:rsid w:val="00CB65E5"/>
    <w:rsid w:val="00CC10E1"/>
    <w:rsid w:val="00CC1708"/>
    <w:rsid w:val="00CC4B5B"/>
    <w:rsid w:val="00CC651D"/>
    <w:rsid w:val="00CD0094"/>
    <w:rsid w:val="00CD2648"/>
    <w:rsid w:val="00CD3612"/>
    <w:rsid w:val="00CD6270"/>
    <w:rsid w:val="00CD6341"/>
    <w:rsid w:val="00CE4D3C"/>
    <w:rsid w:val="00CE61E4"/>
    <w:rsid w:val="00CE7896"/>
    <w:rsid w:val="00CF388E"/>
    <w:rsid w:val="00CF442D"/>
    <w:rsid w:val="00CF64CE"/>
    <w:rsid w:val="00CF6E46"/>
    <w:rsid w:val="00D00FFF"/>
    <w:rsid w:val="00D0443B"/>
    <w:rsid w:val="00D07439"/>
    <w:rsid w:val="00D108B4"/>
    <w:rsid w:val="00D10EE7"/>
    <w:rsid w:val="00D17466"/>
    <w:rsid w:val="00D21416"/>
    <w:rsid w:val="00D311B8"/>
    <w:rsid w:val="00D376AA"/>
    <w:rsid w:val="00D37C4D"/>
    <w:rsid w:val="00D40AEE"/>
    <w:rsid w:val="00D43172"/>
    <w:rsid w:val="00D44B47"/>
    <w:rsid w:val="00D5044C"/>
    <w:rsid w:val="00D51869"/>
    <w:rsid w:val="00D52BD3"/>
    <w:rsid w:val="00D54F0C"/>
    <w:rsid w:val="00D57523"/>
    <w:rsid w:val="00D6321F"/>
    <w:rsid w:val="00D6446A"/>
    <w:rsid w:val="00D65014"/>
    <w:rsid w:val="00D65E52"/>
    <w:rsid w:val="00D67900"/>
    <w:rsid w:val="00D748F0"/>
    <w:rsid w:val="00D75DF1"/>
    <w:rsid w:val="00D82627"/>
    <w:rsid w:val="00D836E8"/>
    <w:rsid w:val="00D87D15"/>
    <w:rsid w:val="00D906D7"/>
    <w:rsid w:val="00D9073A"/>
    <w:rsid w:val="00D9497F"/>
    <w:rsid w:val="00DA327F"/>
    <w:rsid w:val="00DA6984"/>
    <w:rsid w:val="00DB1136"/>
    <w:rsid w:val="00DB2F0C"/>
    <w:rsid w:val="00DB356D"/>
    <w:rsid w:val="00DB4071"/>
    <w:rsid w:val="00DB5DAE"/>
    <w:rsid w:val="00DB6A0F"/>
    <w:rsid w:val="00DB7A96"/>
    <w:rsid w:val="00DC05FF"/>
    <w:rsid w:val="00DC2969"/>
    <w:rsid w:val="00DC3510"/>
    <w:rsid w:val="00DD18B8"/>
    <w:rsid w:val="00DD69F1"/>
    <w:rsid w:val="00DE637D"/>
    <w:rsid w:val="00DE74AE"/>
    <w:rsid w:val="00DF0807"/>
    <w:rsid w:val="00DF3613"/>
    <w:rsid w:val="00E012A5"/>
    <w:rsid w:val="00E018CA"/>
    <w:rsid w:val="00E05D11"/>
    <w:rsid w:val="00E20965"/>
    <w:rsid w:val="00E2191D"/>
    <w:rsid w:val="00E252FA"/>
    <w:rsid w:val="00E3306C"/>
    <w:rsid w:val="00E355CB"/>
    <w:rsid w:val="00E40F84"/>
    <w:rsid w:val="00E434DC"/>
    <w:rsid w:val="00E52D29"/>
    <w:rsid w:val="00E5442A"/>
    <w:rsid w:val="00E55AC6"/>
    <w:rsid w:val="00E57856"/>
    <w:rsid w:val="00E67027"/>
    <w:rsid w:val="00E7088F"/>
    <w:rsid w:val="00E72F2E"/>
    <w:rsid w:val="00E74CB8"/>
    <w:rsid w:val="00E8690A"/>
    <w:rsid w:val="00E87E25"/>
    <w:rsid w:val="00E9187F"/>
    <w:rsid w:val="00E9230D"/>
    <w:rsid w:val="00E97B0E"/>
    <w:rsid w:val="00EA4DDE"/>
    <w:rsid w:val="00EA7446"/>
    <w:rsid w:val="00EA7C55"/>
    <w:rsid w:val="00EB26CE"/>
    <w:rsid w:val="00EB435F"/>
    <w:rsid w:val="00EB4605"/>
    <w:rsid w:val="00EB5C6E"/>
    <w:rsid w:val="00EB71ED"/>
    <w:rsid w:val="00EC0A4D"/>
    <w:rsid w:val="00EC2111"/>
    <w:rsid w:val="00ED5CA3"/>
    <w:rsid w:val="00EE2EC6"/>
    <w:rsid w:val="00EE3378"/>
    <w:rsid w:val="00EF0871"/>
    <w:rsid w:val="00F03698"/>
    <w:rsid w:val="00F05121"/>
    <w:rsid w:val="00F16D87"/>
    <w:rsid w:val="00F3432C"/>
    <w:rsid w:val="00F42549"/>
    <w:rsid w:val="00F518B6"/>
    <w:rsid w:val="00F52705"/>
    <w:rsid w:val="00F57DD7"/>
    <w:rsid w:val="00F60414"/>
    <w:rsid w:val="00F61B71"/>
    <w:rsid w:val="00F62F4A"/>
    <w:rsid w:val="00F64370"/>
    <w:rsid w:val="00F66717"/>
    <w:rsid w:val="00F714D4"/>
    <w:rsid w:val="00F80B48"/>
    <w:rsid w:val="00F81DD1"/>
    <w:rsid w:val="00F85642"/>
    <w:rsid w:val="00F921D6"/>
    <w:rsid w:val="00F92838"/>
    <w:rsid w:val="00F93338"/>
    <w:rsid w:val="00F93A5C"/>
    <w:rsid w:val="00FA3696"/>
    <w:rsid w:val="00FA3737"/>
    <w:rsid w:val="00FA5DEA"/>
    <w:rsid w:val="00FB1D89"/>
    <w:rsid w:val="00FB1EF3"/>
    <w:rsid w:val="00FB4F6A"/>
    <w:rsid w:val="00FC1CD2"/>
    <w:rsid w:val="00FC3739"/>
    <w:rsid w:val="00FC39A4"/>
    <w:rsid w:val="00FC7A3E"/>
    <w:rsid w:val="00FD07F1"/>
    <w:rsid w:val="00FD5069"/>
    <w:rsid w:val="00FD764E"/>
    <w:rsid w:val="00FE27BC"/>
    <w:rsid w:val="00FE397F"/>
    <w:rsid w:val="00FE5FA7"/>
    <w:rsid w:val="00FE7AEC"/>
    <w:rsid w:val="00FF01F3"/>
    <w:rsid w:val="00FF191F"/>
    <w:rsid w:val="00FF2E07"/>
    <w:rsid w:val="00FF3815"/>
    <w:rsid w:val="01050BBA"/>
    <w:rsid w:val="011027CE"/>
    <w:rsid w:val="01443912"/>
    <w:rsid w:val="014519A3"/>
    <w:rsid w:val="0153453C"/>
    <w:rsid w:val="015654C1"/>
    <w:rsid w:val="016D7F8D"/>
    <w:rsid w:val="01815F85"/>
    <w:rsid w:val="0183728A"/>
    <w:rsid w:val="019B6B2F"/>
    <w:rsid w:val="01AB0C9E"/>
    <w:rsid w:val="01BE5DEA"/>
    <w:rsid w:val="01C331F5"/>
    <w:rsid w:val="01E46029"/>
    <w:rsid w:val="01E7372B"/>
    <w:rsid w:val="01F50246"/>
    <w:rsid w:val="023512AC"/>
    <w:rsid w:val="024205C1"/>
    <w:rsid w:val="02451546"/>
    <w:rsid w:val="028307E3"/>
    <w:rsid w:val="02922E97"/>
    <w:rsid w:val="02934EC9"/>
    <w:rsid w:val="029C57D8"/>
    <w:rsid w:val="02C45698"/>
    <w:rsid w:val="02CD5FA7"/>
    <w:rsid w:val="03544F87"/>
    <w:rsid w:val="037057B0"/>
    <w:rsid w:val="037554BB"/>
    <w:rsid w:val="03AF659A"/>
    <w:rsid w:val="03CF104D"/>
    <w:rsid w:val="043D4187"/>
    <w:rsid w:val="046E56D3"/>
    <w:rsid w:val="048F148B"/>
    <w:rsid w:val="04973014"/>
    <w:rsid w:val="04C56A26"/>
    <w:rsid w:val="051A35ED"/>
    <w:rsid w:val="053F7FAA"/>
    <w:rsid w:val="057D5890"/>
    <w:rsid w:val="05921FB2"/>
    <w:rsid w:val="059A3B3C"/>
    <w:rsid w:val="05AA7659"/>
    <w:rsid w:val="05BD0878"/>
    <w:rsid w:val="05F54255"/>
    <w:rsid w:val="060644F0"/>
    <w:rsid w:val="06133805"/>
    <w:rsid w:val="064060BD"/>
    <w:rsid w:val="06631006"/>
    <w:rsid w:val="066B6184"/>
    <w:rsid w:val="06994D63"/>
    <w:rsid w:val="06CB49C4"/>
    <w:rsid w:val="07146C2B"/>
    <w:rsid w:val="07557695"/>
    <w:rsid w:val="077143AA"/>
    <w:rsid w:val="07B76CDF"/>
    <w:rsid w:val="07BD5DBF"/>
    <w:rsid w:val="07FC5C0B"/>
    <w:rsid w:val="08564610"/>
    <w:rsid w:val="085D4644"/>
    <w:rsid w:val="08653232"/>
    <w:rsid w:val="08662D55"/>
    <w:rsid w:val="08683CDA"/>
    <w:rsid w:val="08965AA3"/>
    <w:rsid w:val="08A118B5"/>
    <w:rsid w:val="08AA7FC6"/>
    <w:rsid w:val="08AE3149"/>
    <w:rsid w:val="08BE7668"/>
    <w:rsid w:val="08C57B07"/>
    <w:rsid w:val="08D8143E"/>
    <w:rsid w:val="09063CF3"/>
    <w:rsid w:val="090C0F64"/>
    <w:rsid w:val="0910796B"/>
    <w:rsid w:val="094B7B50"/>
    <w:rsid w:val="094F6556"/>
    <w:rsid w:val="097021CE"/>
    <w:rsid w:val="097D4265"/>
    <w:rsid w:val="09C1778E"/>
    <w:rsid w:val="09D1582A"/>
    <w:rsid w:val="09D63EB0"/>
    <w:rsid w:val="0A550002"/>
    <w:rsid w:val="0A5B1F0B"/>
    <w:rsid w:val="0A7839C7"/>
    <w:rsid w:val="0A9E16FB"/>
    <w:rsid w:val="0AAB518D"/>
    <w:rsid w:val="0AB174AB"/>
    <w:rsid w:val="0AB5382C"/>
    <w:rsid w:val="0AB5584B"/>
    <w:rsid w:val="0AE52C12"/>
    <w:rsid w:val="0B187D40"/>
    <w:rsid w:val="0B20514C"/>
    <w:rsid w:val="0B2E5767"/>
    <w:rsid w:val="0B486311"/>
    <w:rsid w:val="0B5E2699"/>
    <w:rsid w:val="0B723743"/>
    <w:rsid w:val="0BE56668"/>
    <w:rsid w:val="0BF32F26"/>
    <w:rsid w:val="0C491737"/>
    <w:rsid w:val="0C545549"/>
    <w:rsid w:val="0C60355A"/>
    <w:rsid w:val="0CA42D4A"/>
    <w:rsid w:val="0CB642E9"/>
    <w:rsid w:val="0CF031C9"/>
    <w:rsid w:val="0D3600BA"/>
    <w:rsid w:val="0DB40989"/>
    <w:rsid w:val="0DD124B7"/>
    <w:rsid w:val="0E0C6E19"/>
    <w:rsid w:val="0E183F30"/>
    <w:rsid w:val="0E4F2D35"/>
    <w:rsid w:val="0E4F6609"/>
    <w:rsid w:val="0EA3277B"/>
    <w:rsid w:val="0EDE7171"/>
    <w:rsid w:val="0EE92F84"/>
    <w:rsid w:val="0EFC41A3"/>
    <w:rsid w:val="0F216961"/>
    <w:rsid w:val="0F295F6C"/>
    <w:rsid w:val="0F831385"/>
    <w:rsid w:val="0FAF52CB"/>
    <w:rsid w:val="0FC5746F"/>
    <w:rsid w:val="0FC803F4"/>
    <w:rsid w:val="0FD67277"/>
    <w:rsid w:val="0FDC3811"/>
    <w:rsid w:val="0FE444A1"/>
    <w:rsid w:val="0FE82EA7"/>
    <w:rsid w:val="103F5AB4"/>
    <w:rsid w:val="107A2416"/>
    <w:rsid w:val="108A5F33"/>
    <w:rsid w:val="109A31E9"/>
    <w:rsid w:val="10CA7356"/>
    <w:rsid w:val="11200625"/>
    <w:rsid w:val="114A00F2"/>
    <w:rsid w:val="117B7A3A"/>
    <w:rsid w:val="11810980"/>
    <w:rsid w:val="11B71E1D"/>
    <w:rsid w:val="11CF7E49"/>
    <w:rsid w:val="11E6296C"/>
    <w:rsid w:val="11E71711"/>
    <w:rsid w:val="12124C8E"/>
    <w:rsid w:val="1220184D"/>
    <w:rsid w:val="123F0A7C"/>
    <w:rsid w:val="127D1BE6"/>
    <w:rsid w:val="12B26899"/>
    <w:rsid w:val="12B90746"/>
    <w:rsid w:val="13101155"/>
    <w:rsid w:val="13183FE3"/>
    <w:rsid w:val="13833692"/>
    <w:rsid w:val="13853312"/>
    <w:rsid w:val="139E1CBE"/>
    <w:rsid w:val="13CB3A86"/>
    <w:rsid w:val="140E78B4"/>
    <w:rsid w:val="14414D4A"/>
    <w:rsid w:val="145F7377"/>
    <w:rsid w:val="148355E5"/>
    <w:rsid w:val="149434CF"/>
    <w:rsid w:val="14BB338F"/>
    <w:rsid w:val="15273D43"/>
    <w:rsid w:val="15624E21"/>
    <w:rsid w:val="1571543C"/>
    <w:rsid w:val="158B01E4"/>
    <w:rsid w:val="15C44EC6"/>
    <w:rsid w:val="15CE57D6"/>
    <w:rsid w:val="15D62BE2"/>
    <w:rsid w:val="160B1DB7"/>
    <w:rsid w:val="16165BCA"/>
    <w:rsid w:val="16213F5B"/>
    <w:rsid w:val="1636067D"/>
    <w:rsid w:val="16797E6D"/>
    <w:rsid w:val="168B140C"/>
    <w:rsid w:val="16CB1E3D"/>
    <w:rsid w:val="16DA118B"/>
    <w:rsid w:val="16DC468E"/>
    <w:rsid w:val="16E62A1F"/>
    <w:rsid w:val="16FA74C1"/>
    <w:rsid w:val="17140554"/>
    <w:rsid w:val="173405A0"/>
    <w:rsid w:val="17C65910"/>
    <w:rsid w:val="17DE7734"/>
    <w:rsid w:val="18104BAD"/>
    <w:rsid w:val="1844295B"/>
    <w:rsid w:val="1849600B"/>
    <w:rsid w:val="185077F7"/>
    <w:rsid w:val="18E759E8"/>
    <w:rsid w:val="18EA21F0"/>
    <w:rsid w:val="18F3507E"/>
    <w:rsid w:val="193D661B"/>
    <w:rsid w:val="19AD57B1"/>
    <w:rsid w:val="19C340D1"/>
    <w:rsid w:val="19C47954"/>
    <w:rsid w:val="19CD49E1"/>
    <w:rsid w:val="19D368EA"/>
    <w:rsid w:val="19E47E89"/>
    <w:rsid w:val="1A0D57CA"/>
    <w:rsid w:val="1A0F674F"/>
    <w:rsid w:val="1A2608F3"/>
    <w:rsid w:val="1A2C027D"/>
    <w:rsid w:val="1A550DF5"/>
    <w:rsid w:val="1A600932"/>
    <w:rsid w:val="1A80358B"/>
    <w:rsid w:val="1A82320B"/>
    <w:rsid w:val="1AB341EF"/>
    <w:rsid w:val="1ACA6E82"/>
    <w:rsid w:val="1B221A8F"/>
    <w:rsid w:val="1B2F6BA7"/>
    <w:rsid w:val="1B423F86"/>
    <w:rsid w:val="1B7A37A3"/>
    <w:rsid w:val="1B7E43A7"/>
    <w:rsid w:val="1BDA09C6"/>
    <w:rsid w:val="1C050013"/>
    <w:rsid w:val="1C124C1B"/>
    <w:rsid w:val="1C8834C4"/>
    <w:rsid w:val="1CA62841"/>
    <w:rsid w:val="1CAA0123"/>
    <w:rsid w:val="1CE21A70"/>
    <w:rsid w:val="1CF40A91"/>
    <w:rsid w:val="1D12526A"/>
    <w:rsid w:val="1D13223F"/>
    <w:rsid w:val="1D497646"/>
    <w:rsid w:val="1D5A0435"/>
    <w:rsid w:val="1DAC49BC"/>
    <w:rsid w:val="1DB2424A"/>
    <w:rsid w:val="1DB765D0"/>
    <w:rsid w:val="1DCB5271"/>
    <w:rsid w:val="1DD57D7F"/>
    <w:rsid w:val="1DDB7A8A"/>
    <w:rsid w:val="1E042E4C"/>
    <w:rsid w:val="1E310498"/>
    <w:rsid w:val="1E3E64A9"/>
    <w:rsid w:val="1E975C3E"/>
    <w:rsid w:val="1E9C42C4"/>
    <w:rsid w:val="1EA72655"/>
    <w:rsid w:val="1EBB4B79"/>
    <w:rsid w:val="1F0123B7"/>
    <w:rsid w:val="1F236F31"/>
    <w:rsid w:val="1FC972B5"/>
    <w:rsid w:val="200163BD"/>
    <w:rsid w:val="2009229D"/>
    <w:rsid w:val="204E170C"/>
    <w:rsid w:val="209F0212"/>
    <w:rsid w:val="20AB4024"/>
    <w:rsid w:val="20E83E89"/>
    <w:rsid w:val="20E91B9E"/>
    <w:rsid w:val="211A595D"/>
    <w:rsid w:val="21675A5C"/>
    <w:rsid w:val="217C1AAF"/>
    <w:rsid w:val="218D2419"/>
    <w:rsid w:val="21A26B3B"/>
    <w:rsid w:val="21AE2BE1"/>
    <w:rsid w:val="22004956"/>
    <w:rsid w:val="223C519F"/>
    <w:rsid w:val="224805CD"/>
    <w:rsid w:val="22694385"/>
    <w:rsid w:val="226F628F"/>
    <w:rsid w:val="227F2CA6"/>
    <w:rsid w:val="229628CB"/>
    <w:rsid w:val="22A21F61"/>
    <w:rsid w:val="22B41E7B"/>
    <w:rsid w:val="22D401B1"/>
    <w:rsid w:val="22E86E52"/>
    <w:rsid w:val="22F3455F"/>
    <w:rsid w:val="22FE6DF7"/>
    <w:rsid w:val="23050980"/>
    <w:rsid w:val="23370251"/>
    <w:rsid w:val="2364529B"/>
    <w:rsid w:val="23B91A0A"/>
    <w:rsid w:val="23BA5004"/>
    <w:rsid w:val="23DD2BE2"/>
    <w:rsid w:val="23E03B67"/>
    <w:rsid w:val="23E53D1C"/>
    <w:rsid w:val="241067BA"/>
    <w:rsid w:val="24196940"/>
    <w:rsid w:val="24283062"/>
    <w:rsid w:val="242C1A68"/>
    <w:rsid w:val="24304BEB"/>
    <w:rsid w:val="24420388"/>
    <w:rsid w:val="246F59D4"/>
    <w:rsid w:val="2487307B"/>
    <w:rsid w:val="248868FE"/>
    <w:rsid w:val="24B42C46"/>
    <w:rsid w:val="24E14715"/>
    <w:rsid w:val="25316EEA"/>
    <w:rsid w:val="254442BE"/>
    <w:rsid w:val="255B46D8"/>
    <w:rsid w:val="255C4358"/>
    <w:rsid w:val="25654D89"/>
    <w:rsid w:val="259557B7"/>
    <w:rsid w:val="25B86971"/>
    <w:rsid w:val="25DF10AE"/>
    <w:rsid w:val="260C44FC"/>
    <w:rsid w:val="260D1F7D"/>
    <w:rsid w:val="26423351"/>
    <w:rsid w:val="26673911"/>
    <w:rsid w:val="266E1AF6"/>
    <w:rsid w:val="26AA1A7C"/>
    <w:rsid w:val="26AC4F7F"/>
    <w:rsid w:val="26C713AC"/>
    <w:rsid w:val="26CD0D37"/>
    <w:rsid w:val="26F9507E"/>
    <w:rsid w:val="27031D4D"/>
    <w:rsid w:val="27160452"/>
    <w:rsid w:val="2719741E"/>
    <w:rsid w:val="27331D60"/>
    <w:rsid w:val="274B1605"/>
    <w:rsid w:val="275C5122"/>
    <w:rsid w:val="279456F4"/>
    <w:rsid w:val="27976201"/>
    <w:rsid w:val="27AE6C7A"/>
    <w:rsid w:val="27C128C8"/>
    <w:rsid w:val="27FE6EAA"/>
    <w:rsid w:val="28362887"/>
    <w:rsid w:val="283B6D0F"/>
    <w:rsid w:val="288C5814"/>
    <w:rsid w:val="28D7460F"/>
    <w:rsid w:val="28F82D25"/>
    <w:rsid w:val="29117C6C"/>
    <w:rsid w:val="294D16B5"/>
    <w:rsid w:val="2955745C"/>
    <w:rsid w:val="295A66C3"/>
    <w:rsid w:val="295B52EB"/>
    <w:rsid w:val="296C7BF8"/>
    <w:rsid w:val="29AF20F4"/>
    <w:rsid w:val="29FC684E"/>
    <w:rsid w:val="2A0E468C"/>
    <w:rsid w:val="2A134397"/>
    <w:rsid w:val="2A3408FF"/>
    <w:rsid w:val="2A34234D"/>
    <w:rsid w:val="2A3B6454"/>
    <w:rsid w:val="2A4858F1"/>
    <w:rsid w:val="2A4F0978"/>
    <w:rsid w:val="2AA8488A"/>
    <w:rsid w:val="2AC25434"/>
    <w:rsid w:val="2AEE4FFE"/>
    <w:rsid w:val="2AF77E8C"/>
    <w:rsid w:val="2B002D1A"/>
    <w:rsid w:val="2B2A3B5F"/>
    <w:rsid w:val="2B4D2E1A"/>
    <w:rsid w:val="2B724092"/>
    <w:rsid w:val="2B927FC4"/>
    <w:rsid w:val="2BA14AA2"/>
    <w:rsid w:val="2BBC22F5"/>
    <w:rsid w:val="2BF72AD5"/>
    <w:rsid w:val="2BFD7DB0"/>
    <w:rsid w:val="2C083572"/>
    <w:rsid w:val="2C1C696A"/>
    <w:rsid w:val="2C35373F"/>
    <w:rsid w:val="2C7B4944"/>
    <w:rsid w:val="2CCA108C"/>
    <w:rsid w:val="2CCE7A93"/>
    <w:rsid w:val="2CD22986"/>
    <w:rsid w:val="2CDA38A5"/>
    <w:rsid w:val="2D0A3973"/>
    <w:rsid w:val="2D431C50"/>
    <w:rsid w:val="2D537CEC"/>
    <w:rsid w:val="2D5B50F8"/>
    <w:rsid w:val="2D7746A6"/>
    <w:rsid w:val="2DB27D05"/>
    <w:rsid w:val="2DC56D26"/>
    <w:rsid w:val="2DD105BA"/>
    <w:rsid w:val="2DE262D6"/>
    <w:rsid w:val="2E086516"/>
    <w:rsid w:val="2E290C48"/>
    <w:rsid w:val="2E556D43"/>
    <w:rsid w:val="2E6100EC"/>
    <w:rsid w:val="2EAF4FFE"/>
    <w:rsid w:val="2EB2312B"/>
    <w:rsid w:val="2EDC64EE"/>
    <w:rsid w:val="2EEE1C8B"/>
    <w:rsid w:val="2F012EAA"/>
    <w:rsid w:val="2F15794C"/>
    <w:rsid w:val="2F6241C8"/>
    <w:rsid w:val="2F6F49C2"/>
    <w:rsid w:val="2F724463"/>
    <w:rsid w:val="2F740EEF"/>
    <w:rsid w:val="2F7F157A"/>
    <w:rsid w:val="2FAC3343"/>
    <w:rsid w:val="2FB177CB"/>
    <w:rsid w:val="2FB3074F"/>
    <w:rsid w:val="2FB32CCE"/>
    <w:rsid w:val="2FC7196E"/>
    <w:rsid w:val="2FCA6176"/>
    <w:rsid w:val="2FE77DB6"/>
    <w:rsid w:val="2FF40EBA"/>
    <w:rsid w:val="30191281"/>
    <w:rsid w:val="301E5C00"/>
    <w:rsid w:val="303F2C82"/>
    <w:rsid w:val="304170BA"/>
    <w:rsid w:val="30436D3A"/>
    <w:rsid w:val="30463541"/>
    <w:rsid w:val="304944C6"/>
    <w:rsid w:val="30651D38"/>
    <w:rsid w:val="30814620"/>
    <w:rsid w:val="30925BBF"/>
    <w:rsid w:val="30A722E1"/>
    <w:rsid w:val="30CF5A24"/>
    <w:rsid w:val="30EF04D7"/>
    <w:rsid w:val="30F545DF"/>
    <w:rsid w:val="30F80DE7"/>
    <w:rsid w:val="31470B66"/>
    <w:rsid w:val="314D2A6F"/>
    <w:rsid w:val="31541776"/>
    <w:rsid w:val="319331E3"/>
    <w:rsid w:val="319544E8"/>
    <w:rsid w:val="319A59EA"/>
    <w:rsid w:val="31C801BA"/>
    <w:rsid w:val="31D15247"/>
    <w:rsid w:val="32300AE3"/>
    <w:rsid w:val="32472DC6"/>
    <w:rsid w:val="327C0F63"/>
    <w:rsid w:val="32985010"/>
    <w:rsid w:val="329C5C14"/>
    <w:rsid w:val="32A77828"/>
    <w:rsid w:val="32EE5A1E"/>
    <w:rsid w:val="33082D45"/>
    <w:rsid w:val="33576347"/>
    <w:rsid w:val="337B3FF2"/>
    <w:rsid w:val="3392652C"/>
    <w:rsid w:val="339C6E3C"/>
    <w:rsid w:val="33A46447"/>
    <w:rsid w:val="33C05D77"/>
    <w:rsid w:val="33C5697B"/>
    <w:rsid w:val="33CF46BF"/>
    <w:rsid w:val="33D96B87"/>
    <w:rsid w:val="34045566"/>
    <w:rsid w:val="34336059"/>
    <w:rsid w:val="343D3142"/>
    <w:rsid w:val="34762022"/>
    <w:rsid w:val="3479256D"/>
    <w:rsid w:val="34A5257C"/>
    <w:rsid w:val="34AF23F5"/>
    <w:rsid w:val="34BB3A10"/>
    <w:rsid w:val="352630BF"/>
    <w:rsid w:val="352A7547"/>
    <w:rsid w:val="352B4FC9"/>
    <w:rsid w:val="352E3D4F"/>
    <w:rsid w:val="352F17D1"/>
    <w:rsid w:val="354229F0"/>
    <w:rsid w:val="35606459"/>
    <w:rsid w:val="35BD6AB6"/>
    <w:rsid w:val="35E037F3"/>
    <w:rsid w:val="35E26CF6"/>
    <w:rsid w:val="362D6A25"/>
    <w:rsid w:val="363F160E"/>
    <w:rsid w:val="364A5420"/>
    <w:rsid w:val="365D0BBE"/>
    <w:rsid w:val="367F2B30"/>
    <w:rsid w:val="36C41867"/>
    <w:rsid w:val="36D1595D"/>
    <w:rsid w:val="36D83D8B"/>
    <w:rsid w:val="36DA728E"/>
    <w:rsid w:val="36DF7E92"/>
    <w:rsid w:val="36F47E38"/>
    <w:rsid w:val="370400D2"/>
    <w:rsid w:val="370C243E"/>
    <w:rsid w:val="37111966"/>
    <w:rsid w:val="3717386F"/>
    <w:rsid w:val="372A6D49"/>
    <w:rsid w:val="3751494E"/>
    <w:rsid w:val="37A543D8"/>
    <w:rsid w:val="37D216AE"/>
    <w:rsid w:val="37E962CC"/>
    <w:rsid w:val="37FE02EA"/>
    <w:rsid w:val="380421F3"/>
    <w:rsid w:val="38184717"/>
    <w:rsid w:val="381E081F"/>
    <w:rsid w:val="385F2AC6"/>
    <w:rsid w:val="38972A67"/>
    <w:rsid w:val="38CB41BA"/>
    <w:rsid w:val="38D57AF0"/>
    <w:rsid w:val="38F52E00"/>
    <w:rsid w:val="392E3C13"/>
    <w:rsid w:val="39392A9A"/>
    <w:rsid w:val="39440601"/>
    <w:rsid w:val="394F2215"/>
    <w:rsid w:val="39635633"/>
    <w:rsid w:val="398D4278"/>
    <w:rsid w:val="39CD2AE4"/>
    <w:rsid w:val="39EC7B15"/>
    <w:rsid w:val="39F32D23"/>
    <w:rsid w:val="3A2321ED"/>
    <w:rsid w:val="3A386910"/>
    <w:rsid w:val="3A415021"/>
    <w:rsid w:val="3A6522C4"/>
    <w:rsid w:val="3A6D1368"/>
    <w:rsid w:val="3A8F2BA2"/>
    <w:rsid w:val="3AA008BD"/>
    <w:rsid w:val="3AAA4436"/>
    <w:rsid w:val="3AEF3EC0"/>
    <w:rsid w:val="3B2B2A20"/>
    <w:rsid w:val="3B422645"/>
    <w:rsid w:val="3B4413CB"/>
    <w:rsid w:val="3B677002"/>
    <w:rsid w:val="3B875338"/>
    <w:rsid w:val="3B882DB9"/>
    <w:rsid w:val="3B8D7241"/>
    <w:rsid w:val="3B8E4CC3"/>
    <w:rsid w:val="3BAB25B3"/>
    <w:rsid w:val="3BD244B2"/>
    <w:rsid w:val="3BF633ED"/>
    <w:rsid w:val="3C09460C"/>
    <w:rsid w:val="3C0F1D99"/>
    <w:rsid w:val="3C12749A"/>
    <w:rsid w:val="3C2E6DCB"/>
    <w:rsid w:val="3C391AC7"/>
    <w:rsid w:val="3C3A2BDD"/>
    <w:rsid w:val="3C3A4DDB"/>
    <w:rsid w:val="3C5B0B36"/>
    <w:rsid w:val="3C62051E"/>
    <w:rsid w:val="3C853F56"/>
    <w:rsid w:val="3CB21FA4"/>
    <w:rsid w:val="3CEB68EB"/>
    <w:rsid w:val="3CF0328C"/>
    <w:rsid w:val="3D477897"/>
    <w:rsid w:val="3D6C6089"/>
    <w:rsid w:val="3DA571E2"/>
    <w:rsid w:val="3DB249C8"/>
    <w:rsid w:val="3DC1175F"/>
    <w:rsid w:val="3E0D3DDD"/>
    <w:rsid w:val="3E320799"/>
    <w:rsid w:val="3E35171E"/>
    <w:rsid w:val="3E6F2D87"/>
    <w:rsid w:val="3E84149D"/>
    <w:rsid w:val="3E88215E"/>
    <w:rsid w:val="3E900B33"/>
    <w:rsid w:val="3E912D31"/>
    <w:rsid w:val="3EA5447D"/>
    <w:rsid w:val="3EEE694E"/>
    <w:rsid w:val="3EF94CDF"/>
    <w:rsid w:val="3EFD2E6C"/>
    <w:rsid w:val="3F021D6B"/>
    <w:rsid w:val="3F2B2F30"/>
    <w:rsid w:val="3F3B31CA"/>
    <w:rsid w:val="3F5F238D"/>
    <w:rsid w:val="3F6D4C9E"/>
    <w:rsid w:val="3F9E5CDB"/>
    <w:rsid w:val="3FAF5707"/>
    <w:rsid w:val="3FEB336E"/>
    <w:rsid w:val="40011C8E"/>
    <w:rsid w:val="401E37BD"/>
    <w:rsid w:val="406A284B"/>
    <w:rsid w:val="406C4BC1"/>
    <w:rsid w:val="407112C1"/>
    <w:rsid w:val="407A1958"/>
    <w:rsid w:val="408234E1"/>
    <w:rsid w:val="40823620"/>
    <w:rsid w:val="408966EF"/>
    <w:rsid w:val="409215A2"/>
    <w:rsid w:val="410C1E4A"/>
    <w:rsid w:val="414C642D"/>
    <w:rsid w:val="41516138"/>
    <w:rsid w:val="41554B3E"/>
    <w:rsid w:val="415D1F4B"/>
    <w:rsid w:val="41BF20C4"/>
    <w:rsid w:val="422F22A3"/>
    <w:rsid w:val="425D1AEE"/>
    <w:rsid w:val="427F3327"/>
    <w:rsid w:val="428761B5"/>
    <w:rsid w:val="428A38B6"/>
    <w:rsid w:val="428C2E2F"/>
    <w:rsid w:val="42EF105C"/>
    <w:rsid w:val="42F6426B"/>
    <w:rsid w:val="4302007D"/>
    <w:rsid w:val="431E79AD"/>
    <w:rsid w:val="435A070C"/>
    <w:rsid w:val="437C1F45"/>
    <w:rsid w:val="438B475E"/>
    <w:rsid w:val="439E7EFB"/>
    <w:rsid w:val="439F04D2"/>
    <w:rsid w:val="43CA7067"/>
    <w:rsid w:val="43CC7746"/>
    <w:rsid w:val="44115CBC"/>
    <w:rsid w:val="44457410"/>
    <w:rsid w:val="44686169"/>
    <w:rsid w:val="447F62F0"/>
    <w:rsid w:val="4494718F"/>
    <w:rsid w:val="44962692"/>
    <w:rsid w:val="44C06D59"/>
    <w:rsid w:val="44CD0FEF"/>
    <w:rsid w:val="44D97C83"/>
    <w:rsid w:val="44FC113D"/>
    <w:rsid w:val="45084F4F"/>
    <w:rsid w:val="451D4EF5"/>
    <w:rsid w:val="453F1F53"/>
    <w:rsid w:val="454925E0"/>
    <w:rsid w:val="45776E65"/>
    <w:rsid w:val="45826E17"/>
    <w:rsid w:val="458C2FAA"/>
    <w:rsid w:val="459F0946"/>
    <w:rsid w:val="45AB7FDC"/>
    <w:rsid w:val="45D1241A"/>
    <w:rsid w:val="460054E7"/>
    <w:rsid w:val="462123AA"/>
    <w:rsid w:val="464239D2"/>
    <w:rsid w:val="46652C8D"/>
    <w:rsid w:val="468B5AEE"/>
    <w:rsid w:val="46C61A2D"/>
    <w:rsid w:val="46C9712E"/>
    <w:rsid w:val="46D77749"/>
    <w:rsid w:val="47012B0C"/>
    <w:rsid w:val="47110C00"/>
    <w:rsid w:val="47263D01"/>
    <w:rsid w:val="47307DD7"/>
    <w:rsid w:val="474D1906"/>
    <w:rsid w:val="475E7C40"/>
    <w:rsid w:val="476218AB"/>
    <w:rsid w:val="47850B66"/>
    <w:rsid w:val="4793207A"/>
    <w:rsid w:val="479E3C8F"/>
    <w:rsid w:val="47A9421E"/>
    <w:rsid w:val="47BB57BD"/>
    <w:rsid w:val="47D6584E"/>
    <w:rsid w:val="47FF71AB"/>
    <w:rsid w:val="480623B9"/>
    <w:rsid w:val="482D2279"/>
    <w:rsid w:val="483B158F"/>
    <w:rsid w:val="48617250"/>
    <w:rsid w:val="487B4576"/>
    <w:rsid w:val="488F0FA9"/>
    <w:rsid w:val="48F1583A"/>
    <w:rsid w:val="490544DA"/>
    <w:rsid w:val="491E1F94"/>
    <w:rsid w:val="492B7A05"/>
    <w:rsid w:val="493A5938"/>
    <w:rsid w:val="493C6BB3"/>
    <w:rsid w:val="493F7B37"/>
    <w:rsid w:val="494168BE"/>
    <w:rsid w:val="495A4066"/>
    <w:rsid w:val="499814CB"/>
    <w:rsid w:val="499872CD"/>
    <w:rsid w:val="49A11EFC"/>
    <w:rsid w:val="49A34BF7"/>
    <w:rsid w:val="49BC6207"/>
    <w:rsid w:val="49C97A9C"/>
    <w:rsid w:val="49CD3F23"/>
    <w:rsid w:val="4A205F2C"/>
    <w:rsid w:val="4A545481"/>
    <w:rsid w:val="4A5C4A8C"/>
    <w:rsid w:val="4A684122"/>
    <w:rsid w:val="4A8D0ADE"/>
    <w:rsid w:val="4AAC18A2"/>
    <w:rsid w:val="4AD24F1B"/>
    <w:rsid w:val="4AEE5078"/>
    <w:rsid w:val="4B2E4D88"/>
    <w:rsid w:val="4B2E4DE4"/>
    <w:rsid w:val="4B342571"/>
    <w:rsid w:val="4B3621F1"/>
    <w:rsid w:val="4B560527"/>
    <w:rsid w:val="4B6C26CB"/>
    <w:rsid w:val="4B6E364F"/>
    <w:rsid w:val="4B812670"/>
    <w:rsid w:val="4B94000C"/>
    <w:rsid w:val="4B9C5418"/>
    <w:rsid w:val="4B9D2E9A"/>
    <w:rsid w:val="4BAD69B7"/>
    <w:rsid w:val="4BC13445"/>
    <w:rsid w:val="4BCA11D7"/>
    <w:rsid w:val="4BE8779B"/>
    <w:rsid w:val="4BFF2F3E"/>
    <w:rsid w:val="4C1A12EE"/>
    <w:rsid w:val="4C3F29CE"/>
    <w:rsid w:val="4C4B1D39"/>
    <w:rsid w:val="4C6C5AF1"/>
    <w:rsid w:val="4CAA55D5"/>
    <w:rsid w:val="4CC151FB"/>
    <w:rsid w:val="4CC17779"/>
    <w:rsid w:val="4CDA0323"/>
    <w:rsid w:val="4CF04A45"/>
    <w:rsid w:val="4CF237CB"/>
    <w:rsid w:val="4CF31206"/>
    <w:rsid w:val="4D0D781B"/>
    <w:rsid w:val="4D1D61CB"/>
    <w:rsid w:val="4D2607A2"/>
    <w:rsid w:val="4D7B7EAC"/>
    <w:rsid w:val="4D933355"/>
    <w:rsid w:val="4DB56D8D"/>
    <w:rsid w:val="4DF420F5"/>
    <w:rsid w:val="4DFC0EB9"/>
    <w:rsid w:val="4E013989"/>
    <w:rsid w:val="4E566916"/>
    <w:rsid w:val="4E790BE5"/>
    <w:rsid w:val="4E801CD9"/>
    <w:rsid w:val="4EA64116"/>
    <w:rsid w:val="4EAE4DA6"/>
    <w:rsid w:val="4EBF2F1C"/>
    <w:rsid w:val="4EC549CB"/>
    <w:rsid w:val="4F203DE0"/>
    <w:rsid w:val="4F211862"/>
    <w:rsid w:val="4F286C6E"/>
    <w:rsid w:val="4F3E3390"/>
    <w:rsid w:val="4F7F141F"/>
    <w:rsid w:val="4F7F4E17"/>
    <w:rsid w:val="4FA30B36"/>
    <w:rsid w:val="4FBF6DE2"/>
    <w:rsid w:val="4FD77704"/>
    <w:rsid w:val="4FEA34A9"/>
    <w:rsid w:val="4FF053B2"/>
    <w:rsid w:val="500461DB"/>
    <w:rsid w:val="505179D5"/>
    <w:rsid w:val="5060476D"/>
    <w:rsid w:val="50683D77"/>
    <w:rsid w:val="506A2AFE"/>
    <w:rsid w:val="50812723"/>
    <w:rsid w:val="508C2CB2"/>
    <w:rsid w:val="50B84DFB"/>
    <w:rsid w:val="50C82E97"/>
    <w:rsid w:val="510164F4"/>
    <w:rsid w:val="511A161C"/>
    <w:rsid w:val="511B709E"/>
    <w:rsid w:val="51262E1C"/>
    <w:rsid w:val="514B7BED"/>
    <w:rsid w:val="518D03F8"/>
    <w:rsid w:val="51D20DCB"/>
    <w:rsid w:val="51D442CE"/>
    <w:rsid w:val="51DE0461"/>
    <w:rsid w:val="51E57A85"/>
    <w:rsid w:val="51F27101"/>
    <w:rsid w:val="51FE5112"/>
    <w:rsid w:val="520A0F25"/>
    <w:rsid w:val="52241ACF"/>
    <w:rsid w:val="526C5746"/>
    <w:rsid w:val="52BC67CA"/>
    <w:rsid w:val="52C74B5B"/>
    <w:rsid w:val="52C9005E"/>
    <w:rsid w:val="52E26A0A"/>
    <w:rsid w:val="52E5798E"/>
    <w:rsid w:val="530219FE"/>
    <w:rsid w:val="531910E2"/>
    <w:rsid w:val="532603F8"/>
    <w:rsid w:val="532E769F"/>
    <w:rsid w:val="5350123C"/>
    <w:rsid w:val="53617E8F"/>
    <w:rsid w:val="53994EB3"/>
    <w:rsid w:val="53BC636D"/>
    <w:rsid w:val="53BF50F3"/>
    <w:rsid w:val="53F10DC5"/>
    <w:rsid w:val="541A5E66"/>
    <w:rsid w:val="54252519"/>
    <w:rsid w:val="54776AA0"/>
    <w:rsid w:val="54C75926"/>
    <w:rsid w:val="54D413B8"/>
    <w:rsid w:val="550B7314"/>
    <w:rsid w:val="552A7BC8"/>
    <w:rsid w:val="55326A3A"/>
    <w:rsid w:val="553B58E4"/>
    <w:rsid w:val="55587413"/>
    <w:rsid w:val="555D389B"/>
    <w:rsid w:val="55933D75"/>
    <w:rsid w:val="55957278"/>
    <w:rsid w:val="55BF00BC"/>
    <w:rsid w:val="55C21041"/>
    <w:rsid w:val="565405AF"/>
    <w:rsid w:val="56556031"/>
    <w:rsid w:val="56EC7829"/>
    <w:rsid w:val="570C0A25"/>
    <w:rsid w:val="570D57DF"/>
    <w:rsid w:val="57121C67"/>
    <w:rsid w:val="57252E86"/>
    <w:rsid w:val="579212BC"/>
    <w:rsid w:val="57D577A7"/>
    <w:rsid w:val="57E532C4"/>
    <w:rsid w:val="57F347D8"/>
    <w:rsid w:val="580759F7"/>
    <w:rsid w:val="5809697C"/>
    <w:rsid w:val="580F0885"/>
    <w:rsid w:val="58556DFB"/>
    <w:rsid w:val="58721BDE"/>
    <w:rsid w:val="58BA0D1E"/>
    <w:rsid w:val="58CE79BF"/>
    <w:rsid w:val="58D06745"/>
    <w:rsid w:val="58D7284D"/>
    <w:rsid w:val="59222CCC"/>
    <w:rsid w:val="59332F66"/>
    <w:rsid w:val="593C3876"/>
    <w:rsid w:val="593D12F7"/>
    <w:rsid w:val="59525A19"/>
    <w:rsid w:val="59697F43"/>
    <w:rsid w:val="597A58D9"/>
    <w:rsid w:val="59951986"/>
    <w:rsid w:val="59A41FA0"/>
    <w:rsid w:val="59B54439"/>
    <w:rsid w:val="5A103B39"/>
    <w:rsid w:val="5A177BA2"/>
    <w:rsid w:val="5A261275"/>
    <w:rsid w:val="5A75451B"/>
    <w:rsid w:val="5A7622F9"/>
    <w:rsid w:val="5AA20343"/>
    <w:rsid w:val="5AB73795"/>
    <w:rsid w:val="5AC94301"/>
    <w:rsid w:val="5AD50114"/>
    <w:rsid w:val="5B072BC8"/>
    <w:rsid w:val="5B5C12F2"/>
    <w:rsid w:val="5B997753"/>
    <w:rsid w:val="5B9C4B87"/>
    <w:rsid w:val="5BA007BA"/>
    <w:rsid w:val="5BBB130B"/>
    <w:rsid w:val="5C033294"/>
    <w:rsid w:val="5C181FEB"/>
    <w:rsid w:val="5C2C6147"/>
    <w:rsid w:val="5C4E40FD"/>
    <w:rsid w:val="5C587684"/>
    <w:rsid w:val="5C6F7EB5"/>
    <w:rsid w:val="5C7E6E4B"/>
    <w:rsid w:val="5C8C54B4"/>
    <w:rsid w:val="5CCF0485"/>
    <w:rsid w:val="5CF10520"/>
    <w:rsid w:val="5CFE649F"/>
    <w:rsid w:val="5D122F42"/>
    <w:rsid w:val="5D227959"/>
    <w:rsid w:val="5D3D6767"/>
    <w:rsid w:val="5D5104A8"/>
    <w:rsid w:val="5D580ADB"/>
    <w:rsid w:val="5D6A57F0"/>
    <w:rsid w:val="5D841F7C"/>
    <w:rsid w:val="5D926D13"/>
    <w:rsid w:val="5D951E96"/>
    <w:rsid w:val="5DA03AAA"/>
    <w:rsid w:val="5DAD389C"/>
    <w:rsid w:val="5DB062C3"/>
    <w:rsid w:val="5DB736CF"/>
    <w:rsid w:val="5DDF5B1F"/>
    <w:rsid w:val="5DE91920"/>
    <w:rsid w:val="5DFE6773"/>
    <w:rsid w:val="5E0A3217"/>
    <w:rsid w:val="5E0E79EB"/>
    <w:rsid w:val="5E142764"/>
    <w:rsid w:val="5E2D0B8B"/>
    <w:rsid w:val="5E302094"/>
    <w:rsid w:val="5E333019"/>
    <w:rsid w:val="5E7F5697"/>
    <w:rsid w:val="5E934337"/>
    <w:rsid w:val="5EAC2CE3"/>
    <w:rsid w:val="5ED715A9"/>
    <w:rsid w:val="5EEF2B55"/>
    <w:rsid w:val="5EF12152"/>
    <w:rsid w:val="5F261328"/>
    <w:rsid w:val="5F381751"/>
    <w:rsid w:val="5F4131D6"/>
    <w:rsid w:val="5F4D6FE9"/>
    <w:rsid w:val="5F591FB2"/>
    <w:rsid w:val="5F6A0B17"/>
    <w:rsid w:val="5F8935CB"/>
    <w:rsid w:val="5F8A104C"/>
    <w:rsid w:val="5F9167D9"/>
    <w:rsid w:val="5F9C25EB"/>
    <w:rsid w:val="5FB51E90"/>
    <w:rsid w:val="5FDB69BE"/>
    <w:rsid w:val="5FEE6B72"/>
    <w:rsid w:val="5FEF45F4"/>
    <w:rsid w:val="600520D7"/>
    <w:rsid w:val="601472C1"/>
    <w:rsid w:val="604C110A"/>
    <w:rsid w:val="60B4648D"/>
    <w:rsid w:val="6107183D"/>
    <w:rsid w:val="61941C99"/>
    <w:rsid w:val="61944679"/>
    <w:rsid w:val="61A73945"/>
    <w:rsid w:val="61B0155B"/>
    <w:rsid w:val="61CA737D"/>
    <w:rsid w:val="61D2220B"/>
    <w:rsid w:val="61DB5099"/>
    <w:rsid w:val="61E821B0"/>
    <w:rsid w:val="620174D7"/>
    <w:rsid w:val="6210426E"/>
    <w:rsid w:val="6219297F"/>
    <w:rsid w:val="624E53D8"/>
    <w:rsid w:val="626418A3"/>
    <w:rsid w:val="627F7DA5"/>
    <w:rsid w:val="62827875"/>
    <w:rsid w:val="62D027A6"/>
    <w:rsid w:val="62FA5D9D"/>
    <w:rsid w:val="630073FA"/>
    <w:rsid w:val="630D4511"/>
    <w:rsid w:val="63184AA0"/>
    <w:rsid w:val="63314484"/>
    <w:rsid w:val="63845454"/>
    <w:rsid w:val="63A65609"/>
    <w:rsid w:val="63E044E9"/>
    <w:rsid w:val="64236257"/>
    <w:rsid w:val="64831C55"/>
    <w:rsid w:val="648C2404"/>
    <w:rsid w:val="64AE3C3D"/>
    <w:rsid w:val="64B472D0"/>
    <w:rsid w:val="64E65F95"/>
    <w:rsid w:val="64F40B2E"/>
    <w:rsid w:val="64FA2A38"/>
    <w:rsid w:val="650755D0"/>
    <w:rsid w:val="65336094"/>
    <w:rsid w:val="654F59C5"/>
    <w:rsid w:val="65503446"/>
    <w:rsid w:val="656A1DF2"/>
    <w:rsid w:val="657D778E"/>
    <w:rsid w:val="657F0712"/>
    <w:rsid w:val="659009AD"/>
    <w:rsid w:val="65A4764D"/>
    <w:rsid w:val="65DE652D"/>
    <w:rsid w:val="65E24F34"/>
    <w:rsid w:val="65E713BB"/>
    <w:rsid w:val="65FD355F"/>
    <w:rsid w:val="662A3911"/>
    <w:rsid w:val="66500DEB"/>
    <w:rsid w:val="66613283"/>
    <w:rsid w:val="66E747E1"/>
    <w:rsid w:val="670D6C1F"/>
    <w:rsid w:val="670F7F24"/>
    <w:rsid w:val="67352362"/>
    <w:rsid w:val="67523E91"/>
    <w:rsid w:val="675C2222"/>
    <w:rsid w:val="67655076"/>
    <w:rsid w:val="679113F7"/>
    <w:rsid w:val="67953680"/>
    <w:rsid w:val="679D5209"/>
    <w:rsid w:val="67C671BD"/>
    <w:rsid w:val="68112FCA"/>
    <w:rsid w:val="682E257A"/>
    <w:rsid w:val="68792C13"/>
    <w:rsid w:val="68953223"/>
    <w:rsid w:val="68A747C2"/>
    <w:rsid w:val="68AD08CA"/>
    <w:rsid w:val="68C26790"/>
    <w:rsid w:val="690307C4"/>
    <w:rsid w:val="691933D3"/>
    <w:rsid w:val="691D4401"/>
    <w:rsid w:val="694916A6"/>
    <w:rsid w:val="697A1BEC"/>
    <w:rsid w:val="6991693E"/>
    <w:rsid w:val="69AE3CF0"/>
    <w:rsid w:val="69CD0D21"/>
    <w:rsid w:val="69F315FD"/>
    <w:rsid w:val="6A1E7827"/>
    <w:rsid w:val="6A3419CA"/>
    <w:rsid w:val="6A37294F"/>
    <w:rsid w:val="6A3B6DD7"/>
    <w:rsid w:val="6A557981"/>
    <w:rsid w:val="6A5B188A"/>
    <w:rsid w:val="6A5B7C8C"/>
    <w:rsid w:val="6A984F72"/>
    <w:rsid w:val="6A9F645F"/>
    <w:rsid w:val="6AA87543"/>
    <w:rsid w:val="6AC14AB2"/>
    <w:rsid w:val="6ACC66C6"/>
    <w:rsid w:val="6AD14D4C"/>
    <w:rsid w:val="6B165840"/>
    <w:rsid w:val="6B4E599A"/>
    <w:rsid w:val="6B635940"/>
    <w:rsid w:val="6B726E54"/>
    <w:rsid w:val="6B8E0281"/>
    <w:rsid w:val="6B9A4795"/>
    <w:rsid w:val="6BC90179"/>
    <w:rsid w:val="6BDF7488"/>
    <w:rsid w:val="6C3A2120"/>
    <w:rsid w:val="6C3B431E"/>
    <w:rsid w:val="6C457CAF"/>
    <w:rsid w:val="6C6B28EF"/>
    <w:rsid w:val="6C734478"/>
    <w:rsid w:val="6C8815DE"/>
    <w:rsid w:val="6C8F3DA8"/>
    <w:rsid w:val="6CF87F54"/>
    <w:rsid w:val="6CFC0D94"/>
    <w:rsid w:val="6D265DE3"/>
    <w:rsid w:val="6D282CA2"/>
    <w:rsid w:val="6D2A61A5"/>
    <w:rsid w:val="6D2C16A8"/>
    <w:rsid w:val="6D3A643F"/>
    <w:rsid w:val="6D3D73C4"/>
    <w:rsid w:val="6D4425D2"/>
    <w:rsid w:val="6D4D5460"/>
    <w:rsid w:val="6D717C1E"/>
    <w:rsid w:val="6DAB79F8"/>
    <w:rsid w:val="6DB7708E"/>
    <w:rsid w:val="6DD85044"/>
    <w:rsid w:val="6DE67BDD"/>
    <w:rsid w:val="6DF65F71"/>
    <w:rsid w:val="6E025E88"/>
    <w:rsid w:val="6E391BE5"/>
    <w:rsid w:val="6EA66996"/>
    <w:rsid w:val="6EB76C30"/>
    <w:rsid w:val="6EC05342"/>
    <w:rsid w:val="6EC22A43"/>
    <w:rsid w:val="6F085736"/>
    <w:rsid w:val="6F2262E0"/>
    <w:rsid w:val="6FE04253"/>
    <w:rsid w:val="6FE70627"/>
    <w:rsid w:val="6FE71546"/>
    <w:rsid w:val="704509C1"/>
    <w:rsid w:val="705C2F35"/>
    <w:rsid w:val="706B03D0"/>
    <w:rsid w:val="708E6837"/>
    <w:rsid w:val="710267F5"/>
    <w:rsid w:val="71157798"/>
    <w:rsid w:val="71365D4B"/>
    <w:rsid w:val="714F68F5"/>
    <w:rsid w:val="71504376"/>
    <w:rsid w:val="71794507"/>
    <w:rsid w:val="71812947"/>
    <w:rsid w:val="71891F52"/>
    <w:rsid w:val="71A94A05"/>
    <w:rsid w:val="71C77838"/>
    <w:rsid w:val="71DA0A57"/>
    <w:rsid w:val="721553B9"/>
    <w:rsid w:val="72445F08"/>
    <w:rsid w:val="729A0E95"/>
    <w:rsid w:val="72A06E11"/>
    <w:rsid w:val="72AF1D34"/>
    <w:rsid w:val="72CA6418"/>
    <w:rsid w:val="731E31D8"/>
    <w:rsid w:val="733C2C1D"/>
    <w:rsid w:val="733C4E1B"/>
    <w:rsid w:val="735D69D5"/>
    <w:rsid w:val="738509B1"/>
    <w:rsid w:val="738C3CA1"/>
    <w:rsid w:val="738C5768"/>
    <w:rsid w:val="73934CDB"/>
    <w:rsid w:val="739403AA"/>
    <w:rsid w:val="739F4EC0"/>
    <w:rsid w:val="73E368AE"/>
    <w:rsid w:val="73FE075C"/>
    <w:rsid w:val="742E12AB"/>
    <w:rsid w:val="744F6CD6"/>
    <w:rsid w:val="74512765"/>
    <w:rsid w:val="746E0A10"/>
    <w:rsid w:val="748154B2"/>
    <w:rsid w:val="74822F34"/>
    <w:rsid w:val="74A67C70"/>
    <w:rsid w:val="74B9560C"/>
    <w:rsid w:val="74C12A19"/>
    <w:rsid w:val="74D74BBC"/>
    <w:rsid w:val="754819F8"/>
    <w:rsid w:val="754F1383"/>
    <w:rsid w:val="757D0542"/>
    <w:rsid w:val="75951AF7"/>
    <w:rsid w:val="75A75295"/>
    <w:rsid w:val="75E95CFE"/>
    <w:rsid w:val="76371C9A"/>
    <w:rsid w:val="76392605"/>
    <w:rsid w:val="76430996"/>
    <w:rsid w:val="7649701C"/>
    <w:rsid w:val="76637BC6"/>
    <w:rsid w:val="76B65452"/>
    <w:rsid w:val="76D01D8E"/>
    <w:rsid w:val="76DB1E0E"/>
    <w:rsid w:val="77130D43"/>
    <w:rsid w:val="77260F89"/>
    <w:rsid w:val="7739716D"/>
    <w:rsid w:val="77B52289"/>
    <w:rsid w:val="77D70DAD"/>
    <w:rsid w:val="77DE66AB"/>
    <w:rsid w:val="77F834E0"/>
    <w:rsid w:val="783E61D3"/>
    <w:rsid w:val="785F4189"/>
    <w:rsid w:val="78723B8A"/>
    <w:rsid w:val="789D1A6F"/>
    <w:rsid w:val="78EE0575"/>
    <w:rsid w:val="79117830"/>
    <w:rsid w:val="791B77A1"/>
    <w:rsid w:val="793918EE"/>
    <w:rsid w:val="79574721"/>
    <w:rsid w:val="796B11C3"/>
    <w:rsid w:val="797B145D"/>
    <w:rsid w:val="79F41980"/>
    <w:rsid w:val="7A03263B"/>
    <w:rsid w:val="7A105C87"/>
    <w:rsid w:val="7A265052"/>
    <w:rsid w:val="7A272AD3"/>
    <w:rsid w:val="7A361B91"/>
    <w:rsid w:val="7ABB46BD"/>
    <w:rsid w:val="7ABE2D6E"/>
    <w:rsid w:val="7AD81A19"/>
    <w:rsid w:val="7B0B2E6E"/>
    <w:rsid w:val="7B3274AA"/>
    <w:rsid w:val="7B3A013A"/>
    <w:rsid w:val="7B6C638A"/>
    <w:rsid w:val="7B716095"/>
    <w:rsid w:val="7B777F9E"/>
    <w:rsid w:val="7B8627B7"/>
    <w:rsid w:val="7C0F7C05"/>
    <w:rsid w:val="7C4363ED"/>
    <w:rsid w:val="7C467372"/>
    <w:rsid w:val="7C5E1196"/>
    <w:rsid w:val="7CB16A21"/>
    <w:rsid w:val="7CCB6AB3"/>
    <w:rsid w:val="7D084EB2"/>
    <w:rsid w:val="7D1770A7"/>
    <w:rsid w:val="7D3A23FC"/>
    <w:rsid w:val="7D705B5B"/>
    <w:rsid w:val="7D7776E4"/>
    <w:rsid w:val="7D802572"/>
    <w:rsid w:val="7DF734B5"/>
    <w:rsid w:val="7E0E2837"/>
    <w:rsid w:val="7E610966"/>
    <w:rsid w:val="7E7A3A8F"/>
    <w:rsid w:val="7ECB6D11"/>
    <w:rsid w:val="7EF45A5D"/>
    <w:rsid w:val="7F0A6935"/>
    <w:rsid w:val="7F0B337E"/>
    <w:rsid w:val="7F0F1D84"/>
    <w:rsid w:val="7F795BB0"/>
    <w:rsid w:val="7FD85F86"/>
    <w:rsid w:val="7FDB01D3"/>
    <w:rsid w:val="7FE916E7"/>
    <w:rsid w:val="7FF24575"/>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0"/>
    <w:qFormat/>
    <w:uiPriority w:val="0"/>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link w:val="4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3"/>
    <w:unhideWhenUsed/>
    <w:qFormat/>
    <w:uiPriority w:val="0"/>
    <w:pPr>
      <w:keepNext/>
      <w:keepLines/>
      <w:spacing w:before="280" w:after="290" w:line="376" w:lineRule="auto"/>
      <w:outlineLvl w:val="3"/>
    </w:pPr>
    <w:rPr>
      <w:rFonts w:ascii="Cambria" w:hAnsi="Cambria"/>
      <w:b/>
      <w:bCs/>
      <w:sz w:val="28"/>
      <w:szCs w:val="28"/>
    </w:rPr>
  </w:style>
  <w:style w:type="character" w:default="1" w:styleId="24">
    <w:name w:val="Default Paragraph Font"/>
    <w:unhideWhenUsed/>
    <w:qFormat/>
    <w:uiPriority w:val="1"/>
  </w:style>
  <w:style w:type="table" w:default="1" w:styleId="28">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Document Map"/>
    <w:basedOn w:val="1"/>
    <w:link w:val="46"/>
    <w:unhideWhenUsed/>
    <w:qFormat/>
    <w:uiPriority w:val="99"/>
    <w:rPr>
      <w:rFonts w:ascii="宋体"/>
      <w:sz w:val="18"/>
      <w:szCs w:val="18"/>
    </w:rPr>
  </w:style>
  <w:style w:type="paragraph" w:styleId="8">
    <w:name w:val="Body Text"/>
    <w:basedOn w:val="1"/>
    <w:unhideWhenUsed/>
    <w:qFormat/>
    <w:uiPriority w:val="99"/>
    <w:pPr>
      <w:spacing w:after="120"/>
    </w:pPr>
    <w:rPr>
      <w:snapToGrid w:val="0"/>
      <w:kern w:val="0"/>
      <w:szCs w:val="32"/>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style>
  <w:style w:type="paragraph" w:styleId="12">
    <w:name w:val="Date"/>
    <w:basedOn w:val="1"/>
    <w:next w:val="1"/>
    <w:link w:val="51"/>
    <w:unhideWhenUsed/>
    <w:qFormat/>
    <w:uiPriority w:val="99"/>
    <w:pPr>
      <w:ind w:left="100" w:leftChars="2500"/>
    </w:pPr>
  </w:style>
  <w:style w:type="paragraph" w:styleId="13">
    <w:name w:val="Balloon Text"/>
    <w:basedOn w:val="1"/>
    <w:link w:val="47"/>
    <w:unhideWhenUsed/>
    <w:qFormat/>
    <w:uiPriority w:val="99"/>
    <w:rPr>
      <w:sz w:val="18"/>
      <w:szCs w:val="18"/>
    </w:rPr>
  </w:style>
  <w:style w:type="paragraph" w:styleId="14">
    <w:name w:val="footer"/>
    <w:basedOn w:val="1"/>
    <w:link w:val="45"/>
    <w:unhideWhenUsed/>
    <w:qFormat/>
    <w:uiPriority w:val="99"/>
    <w:pPr>
      <w:tabs>
        <w:tab w:val="center" w:pos="4153"/>
        <w:tab w:val="right" w:pos="8306"/>
      </w:tabs>
      <w:snapToGrid w:val="0"/>
      <w:jc w:val="left"/>
    </w:pPr>
    <w:rPr>
      <w:sz w:val="18"/>
      <w:szCs w:val="18"/>
    </w:rPr>
  </w:style>
  <w:style w:type="paragraph" w:styleId="15">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296"/>
      </w:tabs>
    </w:pPr>
  </w:style>
  <w:style w:type="paragraph" w:styleId="17">
    <w:name w:val="toc 4"/>
    <w:basedOn w:val="1"/>
    <w:next w:val="1"/>
    <w:unhideWhenUsed/>
    <w:qFormat/>
    <w:uiPriority w:val="39"/>
    <w:pPr>
      <w:ind w:left="1260" w:leftChars="600"/>
    </w:pPr>
  </w:style>
  <w:style w:type="paragraph" w:styleId="18">
    <w:name w:val="footnote text"/>
    <w:basedOn w:val="1"/>
    <w:link w:val="48"/>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2100" w:leftChars="1000"/>
    </w:p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ind w:left="3360" w:leftChars="1600"/>
    </w:pPr>
  </w:style>
  <w:style w:type="paragraph" w:styleId="22">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25">
    <w:name w:val="page number"/>
    <w:basedOn w:val="24"/>
    <w:qFormat/>
    <w:uiPriority w:val="0"/>
  </w:style>
  <w:style w:type="character" w:styleId="26">
    <w:name w:val="Hyperlink"/>
    <w:basedOn w:val="24"/>
    <w:unhideWhenUsed/>
    <w:qFormat/>
    <w:uiPriority w:val="99"/>
    <w:rPr>
      <w:color w:val="0000FF"/>
      <w:u w:val="single"/>
    </w:rPr>
  </w:style>
  <w:style w:type="character" w:styleId="27">
    <w:name w:val="footnote reference"/>
    <w:unhideWhenUsed/>
    <w:qFormat/>
    <w:uiPriority w:val="0"/>
    <w:rPr>
      <w:vertAlign w:val="superscript"/>
    </w:r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0">
    <w:name w:val="Light Shading Accent 2"/>
    <w:basedOn w:val="28"/>
    <w:qFormat/>
    <w:uiPriority w:val="60"/>
    <w:rPr>
      <w:color w:val="933634"/>
    </w:rPr>
    <w:tblPr>
      <w:tblBorders>
        <w:top w:val="single" w:color="C0504D" w:sz="8" w:space="0"/>
        <w:bottom w:val="single" w:color="C0504D" w:sz="8" w:space="0"/>
      </w:tblBorders>
      <w:tblLayout w:type="fixed"/>
    </w:tblPr>
    <w:tblStylePr w:type="fir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EFD3D3"/>
      </w:tcPr>
    </w:tblStylePr>
    <w:tblStylePr w:type="band1Horz">
      <w:tblPr>
        <w:tblLayout w:type="fixed"/>
      </w:tblPr>
      <w:tcPr>
        <w:tcBorders>
          <w:top w:val="nil"/>
          <w:left w:val="nil"/>
          <w:bottom w:val="nil"/>
          <w:right w:val="nil"/>
          <w:insideH w:val="nil"/>
          <w:insideV w:val="nil"/>
          <w:tl2br w:val="nil"/>
          <w:tr2bl w:val="nil"/>
        </w:tcBorders>
        <w:shd w:val="clear" w:color="auto" w:fill="EFD3D3"/>
      </w:tcPr>
    </w:tblStylePr>
  </w:style>
  <w:style w:type="table" w:styleId="31">
    <w:name w:val="Light Shading Accent 4"/>
    <w:basedOn w:val="28"/>
    <w:qFormat/>
    <w:uiPriority w:val="60"/>
    <w:rPr>
      <w:color w:val="5E4879"/>
    </w:rPr>
    <w:tblPr>
      <w:tblBorders>
        <w:top w:val="single" w:color="8064A2" w:sz="8" w:space="0"/>
        <w:bottom w:val="single" w:color="8064A2" w:sz="8" w:space="0"/>
      </w:tblBorders>
      <w:tblLayout w:type="fixed"/>
    </w:tblPr>
    <w:tblStylePr w:type="firstRow">
      <w:pPr>
        <w:spacing w:before="0" w:after="0" w:line="240" w:lineRule="auto"/>
      </w:pPr>
      <w:rPr>
        <w:b/>
        <w:bCs/>
      </w:rPr>
      <w:tblPr>
        <w:tblLayout w:type="fixed"/>
      </w:tbl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FD8E8"/>
      </w:tcPr>
    </w:tblStylePr>
    <w:tblStylePr w:type="band1Horz">
      <w:tblPr>
        <w:tblLayout w:type="fixed"/>
      </w:tblPr>
      <w:tcPr>
        <w:tcBorders>
          <w:top w:val="nil"/>
          <w:left w:val="nil"/>
          <w:bottom w:val="nil"/>
          <w:right w:val="nil"/>
          <w:insideH w:val="nil"/>
          <w:insideV w:val="nil"/>
          <w:tl2br w:val="nil"/>
          <w:tr2bl w:val="nil"/>
        </w:tcBorders>
        <w:shd w:val="clear" w:color="auto" w:fill="DFD8E8"/>
      </w:tcPr>
    </w:tblStylePr>
  </w:style>
  <w:style w:type="paragraph" w:customStyle="1" w:styleId="32">
    <w:name w:val="列出段落1"/>
    <w:basedOn w:val="1"/>
    <w:qFormat/>
    <w:uiPriority w:val="34"/>
    <w:pPr>
      <w:ind w:firstLine="420" w:firstLineChars="200"/>
    </w:pPr>
  </w:style>
  <w:style w:type="paragraph" w:customStyle="1" w:styleId="33">
    <w:name w:val="_正文段落"/>
    <w:basedOn w:val="1"/>
    <w:link w:val="49"/>
    <w:qFormat/>
    <w:uiPriority w:val="0"/>
    <w:pPr>
      <w:widowControl/>
      <w:spacing w:beforeLines="15" w:afterLines="15" w:line="360" w:lineRule="auto"/>
      <w:ind w:firstLine="200" w:firstLineChars="200"/>
      <w:jc w:val="left"/>
    </w:pPr>
    <w:rPr>
      <w:sz w:val="24"/>
      <w:szCs w:val="24"/>
    </w:rPr>
  </w:style>
  <w:style w:type="paragraph" w:customStyle="1" w:styleId="34">
    <w:name w:val="TOC 标题1"/>
    <w:basedOn w:val="2"/>
    <w:next w:val="1"/>
    <w:unhideWhenUsed/>
    <w:qFormat/>
    <w:uiPriority w:val="39"/>
    <w:pPr>
      <w:widowControl/>
      <w:spacing w:before="480" w:after="0" w:line="276" w:lineRule="auto"/>
      <w:jc w:val="left"/>
      <w:outlineLvl w:val="9"/>
    </w:pPr>
    <w:rPr>
      <w:rFonts w:ascii="Cambria" w:hAnsi="Cambria" w:cs="黑体"/>
      <w:color w:val="365F90"/>
      <w:kern w:val="0"/>
      <w:sz w:val="28"/>
      <w:szCs w:val="28"/>
    </w:rPr>
  </w:style>
  <w:style w:type="paragraph" w:customStyle="1" w:styleId="35">
    <w:name w:val="Char2 Char Char Char Char Char Char Char Char1 Char Char Char Char"/>
    <w:basedOn w:val="1"/>
    <w:qFormat/>
    <w:uiPriority w:val="0"/>
    <w:pPr>
      <w:widowControl/>
      <w:spacing w:before="120" w:after="160" w:line="240" w:lineRule="exact"/>
      <w:jc w:val="left"/>
    </w:pPr>
    <w:rPr>
      <w:rFonts w:ascii="Times New Roman" w:hAnsi="Times New Roman" w:cs="Times New Roman"/>
      <w:szCs w:val="20"/>
    </w:rPr>
  </w:style>
  <w:style w:type="paragraph" w:customStyle="1" w:styleId="36">
    <w:name w:val="Char2 Char Char Char Char Char Char Char Char1 Char Char Char Char1"/>
    <w:basedOn w:val="1"/>
    <w:qFormat/>
    <w:uiPriority w:val="0"/>
    <w:pPr>
      <w:widowControl/>
      <w:spacing w:before="120" w:after="160" w:line="240" w:lineRule="exact"/>
      <w:jc w:val="left"/>
    </w:pPr>
    <w:rPr>
      <w:rFonts w:ascii="Times New Roman" w:hAnsi="Times New Roman" w:cs="Times New Roman"/>
      <w:szCs w:val="20"/>
    </w:rPr>
  </w:style>
  <w:style w:type="paragraph" w:customStyle="1" w:styleId="37">
    <w:name w:val="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8">
    <w:name w:val="p0"/>
    <w:basedOn w:val="1"/>
    <w:qFormat/>
    <w:uiPriority w:val="0"/>
    <w:pPr>
      <w:widowControl/>
      <w:spacing w:line="365" w:lineRule="atLeast"/>
      <w:ind w:left="1"/>
      <w:textAlignment w:val="bottom"/>
    </w:pPr>
    <w:rPr>
      <w:rFonts w:ascii="Times New Roman" w:hAnsi="Times New Roman" w:cs="Times New Roman"/>
      <w:kern w:val="0"/>
      <w:sz w:val="20"/>
      <w:szCs w:val="20"/>
    </w:rPr>
  </w:style>
  <w:style w:type="paragraph" w:customStyle="1" w:styleId="39">
    <w:name w:val="样式 仿宋_GB2312 三号 行距: 1.5 倍行距 首行缩进:  2 字符"/>
    <w:basedOn w:val="1"/>
    <w:qFormat/>
    <w:uiPriority w:val="0"/>
    <w:pPr>
      <w:spacing w:line="560" w:lineRule="exact"/>
    </w:pPr>
    <w:rPr>
      <w:rFonts w:ascii="仿宋_GB2312" w:hAnsi="新宋体" w:eastAsia="仿宋_GB2312"/>
      <w:sz w:val="32"/>
    </w:rPr>
  </w:style>
  <w:style w:type="character" w:customStyle="1" w:styleId="40">
    <w:name w:val="标题 1 Char"/>
    <w:basedOn w:val="24"/>
    <w:link w:val="2"/>
    <w:qFormat/>
    <w:uiPriority w:val="0"/>
    <w:rPr>
      <w:rFonts w:ascii="Times New Roman" w:hAnsi="Times New Roman" w:eastAsia="宋体" w:cs="Times New Roman"/>
      <w:b/>
      <w:bCs/>
      <w:kern w:val="44"/>
      <w:sz w:val="44"/>
      <w:szCs w:val="44"/>
    </w:rPr>
  </w:style>
  <w:style w:type="character" w:customStyle="1" w:styleId="41">
    <w:name w:val="标题 2 Char"/>
    <w:basedOn w:val="24"/>
    <w:link w:val="3"/>
    <w:qFormat/>
    <w:uiPriority w:val="9"/>
    <w:rPr>
      <w:rFonts w:ascii="Cambria" w:hAnsi="Cambria" w:eastAsia="宋体" w:cs="黑体"/>
      <w:b/>
      <w:bCs/>
      <w:sz w:val="32"/>
      <w:szCs w:val="32"/>
    </w:rPr>
  </w:style>
  <w:style w:type="character" w:customStyle="1" w:styleId="42">
    <w:name w:val="标题 3 Char"/>
    <w:basedOn w:val="24"/>
    <w:link w:val="4"/>
    <w:qFormat/>
    <w:uiPriority w:val="9"/>
    <w:rPr>
      <w:b/>
      <w:bCs/>
      <w:sz w:val="32"/>
      <w:szCs w:val="32"/>
    </w:rPr>
  </w:style>
  <w:style w:type="character" w:customStyle="1" w:styleId="43">
    <w:name w:val="标题 4 Char"/>
    <w:basedOn w:val="24"/>
    <w:link w:val="5"/>
    <w:qFormat/>
    <w:uiPriority w:val="0"/>
    <w:rPr>
      <w:rFonts w:ascii="Cambria" w:hAnsi="Cambria" w:eastAsia="宋体" w:cs="黑体"/>
      <w:b/>
      <w:bCs/>
      <w:sz w:val="28"/>
      <w:szCs w:val="28"/>
    </w:rPr>
  </w:style>
  <w:style w:type="character" w:customStyle="1" w:styleId="44">
    <w:name w:val="页眉 Char"/>
    <w:basedOn w:val="24"/>
    <w:link w:val="15"/>
    <w:qFormat/>
    <w:uiPriority w:val="99"/>
    <w:rPr>
      <w:sz w:val="18"/>
      <w:szCs w:val="18"/>
    </w:rPr>
  </w:style>
  <w:style w:type="character" w:customStyle="1" w:styleId="45">
    <w:name w:val="页脚 Char"/>
    <w:basedOn w:val="24"/>
    <w:link w:val="14"/>
    <w:qFormat/>
    <w:uiPriority w:val="99"/>
    <w:rPr>
      <w:sz w:val="18"/>
      <w:szCs w:val="18"/>
    </w:rPr>
  </w:style>
  <w:style w:type="character" w:customStyle="1" w:styleId="46">
    <w:name w:val="文档结构图 Char"/>
    <w:basedOn w:val="24"/>
    <w:link w:val="7"/>
    <w:semiHidden/>
    <w:qFormat/>
    <w:uiPriority w:val="99"/>
    <w:rPr>
      <w:rFonts w:ascii="宋体" w:eastAsia="宋体"/>
      <w:sz w:val="18"/>
      <w:szCs w:val="18"/>
    </w:rPr>
  </w:style>
  <w:style w:type="character" w:customStyle="1" w:styleId="47">
    <w:name w:val="批注框文本 Char"/>
    <w:basedOn w:val="24"/>
    <w:link w:val="13"/>
    <w:semiHidden/>
    <w:qFormat/>
    <w:uiPriority w:val="99"/>
    <w:rPr>
      <w:sz w:val="18"/>
      <w:szCs w:val="18"/>
    </w:rPr>
  </w:style>
  <w:style w:type="character" w:customStyle="1" w:styleId="48">
    <w:name w:val="脚注文本 Char"/>
    <w:basedOn w:val="24"/>
    <w:link w:val="18"/>
    <w:qFormat/>
    <w:uiPriority w:val="0"/>
    <w:rPr>
      <w:rFonts w:ascii="Calibri" w:hAnsi="Calibri" w:eastAsia="宋体" w:cs="Times New Roman"/>
      <w:sz w:val="18"/>
      <w:szCs w:val="18"/>
    </w:rPr>
  </w:style>
  <w:style w:type="character" w:customStyle="1" w:styleId="49">
    <w:name w:val="_正文段落 Char Char"/>
    <w:link w:val="33"/>
    <w:qFormat/>
    <w:uiPriority w:val="0"/>
    <w:rPr>
      <w:rFonts w:eastAsia="宋体"/>
      <w:sz w:val="24"/>
      <w:szCs w:val="24"/>
    </w:rPr>
  </w:style>
  <w:style w:type="character" w:customStyle="1" w:styleId="50">
    <w:name w:val="webkit-html-tag"/>
    <w:basedOn w:val="24"/>
    <w:qFormat/>
    <w:uiPriority w:val="0"/>
  </w:style>
  <w:style w:type="character" w:customStyle="1" w:styleId="51">
    <w:name w:val="日期 Char"/>
    <w:basedOn w:val="24"/>
    <w:link w:val="1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customShpInfo spid="_x0000_s2050"/>
    <customShpInfo spid="_x0000_s2051"/>
    <customShpInfo spid="_x0000_s2053"/>
    <customShpInfo spid="_x0000_s2054"/>
    <customShpInfo spid="_x0000_s2057"/>
    <customShpInfo spid="_x0000_s2056"/>
    <customShpInfo spid="_x0000_s2059"/>
    <customShpInfo spid="_x0000_s2060"/>
    <customShpInfo spid="_x0000_s2062"/>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79</Pages>
  <Words>7278</Words>
  <Characters>41487</Characters>
  <Lines>345</Lines>
  <Paragraphs>97</Paragraphs>
  <ScaleCrop>false</ScaleCrop>
  <LinksUpToDate>false</LinksUpToDate>
  <CharactersWithSpaces>48668</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2016-01-03T00:33:00Z</dcterms:created>
  <dc:creator>Sky123.Org</dc:creator>
  <cp:lastModifiedBy>Administrator</cp:lastModifiedBy>
  <cp:lastPrinted>2016-03-24T13:28:00Z</cp:lastPrinted>
  <dcterms:modified xsi:type="dcterms:W3CDTF">2017-09-04T03:11:59Z</dcterms:modified>
  <dc:title>河南省台前县国民经济和社会发展</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